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51" w:rsidRDefault="00FC6F8E" w:rsidP="00FC6F8E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F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Спортивная ориентация и система отбора </w:t>
      </w:r>
      <w:r w:rsidR="00882B51" w:rsidRPr="00FC6F8E">
        <w:rPr>
          <w:rFonts w:ascii="Times New Roman" w:hAnsi="Times New Roman" w:cs="Times New Roman"/>
          <w:b/>
          <w:sz w:val="24"/>
          <w:szCs w:val="24"/>
        </w:rPr>
        <w:t>юных легкоатлетов</w:t>
      </w:r>
    </w:p>
    <w:p w:rsidR="00FC6F8E" w:rsidRPr="00FC6F8E" w:rsidRDefault="00FC6F8E" w:rsidP="00FC6F8E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6F8E" w:rsidRPr="00FC6F8E" w:rsidRDefault="00FC6F8E" w:rsidP="00FC6F8E">
      <w:pPr>
        <w:shd w:val="clear" w:color="auto" w:fill="FFFFFF" w:themeFill="background1"/>
        <w:spacing w:after="0" w:line="276" w:lineRule="auto"/>
        <w:ind w:left="-567" w:firstLine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FC6F8E">
        <w:rPr>
          <w:rStyle w:val="a4"/>
          <w:rFonts w:ascii="Times New Roman" w:hAnsi="Times New Roman" w:cs="Times New Roman"/>
          <w:i w:val="0"/>
          <w:sz w:val="24"/>
          <w:szCs w:val="24"/>
        </w:rPr>
        <w:t>Вовлечение детей в систематические занятия спортом, их интерес и личные достижения зависят от соответствия индивидуальных особенностей специфике того или иного вида спорта.</w:t>
      </w:r>
    </w:p>
    <w:p w:rsidR="00FC6F8E" w:rsidRPr="00FC6F8E" w:rsidRDefault="00FC6F8E" w:rsidP="00FC6F8E">
      <w:pPr>
        <w:shd w:val="clear" w:color="auto" w:fill="FFFFFF" w:themeFill="background1"/>
        <w:spacing w:after="0" w:line="276" w:lineRule="auto"/>
        <w:ind w:left="-567" w:firstLine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FC6F8E">
        <w:rPr>
          <w:rStyle w:val="a4"/>
          <w:rFonts w:ascii="Times New Roman" w:hAnsi="Times New Roman" w:cs="Times New Roman"/>
          <w:i w:val="0"/>
          <w:sz w:val="24"/>
          <w:szCs w:val="24"/>
        </w:rPr>
        <w:t>Выбор каждым человеком вида спорта, в наибольшей мере соответствующего его индивидуальным особенностям, составляет сущность спортивной ориентации. Спортивная ориентация связана прежде всего с детско-юношеским и массовым спортом. Хорошо поставленная спортивная ориентация повышает эффективность спортивного отбора. Технология ориентации и отбора едина, различие только в подходе: при ориентации выбирают вид спорта для конкретного человека, а при отборе - человека для конкретного вида спорта.</w:t>
      </w:r>
    </w:p>
    <w:p w:rsidR="00882B51" w:rsidRPr="00FC6F8E" w:rsidRDefault="00882B51" w:rsidP="00FC6F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6F8E">
        <w:rPr>
          <w:rFonts w:ascii="Times New Roman" w:hAnsi="Times New Roman" w:cs="Times New Roman"/>
          <w:sz w:val="24"/>
          <w:szCs w:val="24"/>
        </w:rPr>
        <w:t xml:space="preserve">Отбор и спортивная ориентация юных легкоатлетов представляют собой сложный и длительный процесс, который можно разделить на </w:t>
      </w:r>
      <w:r w:rsidRPr="00FC6F8E">
        <w:rPr>
          <w:rFonts w:ascii="Times New Roman" w:hAnsi="Times New Roman" w:cs="Times New Roman"/>
          <w:iCs/>
          <w:sz w:val="24"/>
          <w:szCs w:val="24"/>
        </w:rPr>
        <w:t>четыре этапа</w:t>
      </w:r>
      <w:r w:rsidRPr="00FC6F8E">
        <w:rPr>
          <w:rFonts w:ascii="Times New Roman" w:hAnsi="Times New Roman" w:cs="Times New Roman"/>
          <w:iCs/>
          <w:sz w:val="24"/>
          <w:szCs w:val="24"/>
        </w:rPr>
        <w:t>:</w:t>
      </w:r>
    </w:p>
    <w:p w:rsidR="00882B51" w:rsidRPr="00FC6F8E" w:rsidRDefault="00882B51" w:rsidP="00FC6F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F8E">
        <w:rPr>
          <w:rFonts w:ascii="Times New Roman" w:hAnsi="Times New Roman" w:cs="Times New Roman"/>
          <w:sz w:val="24"/>
          <w:szCs w:val="24"/>
        </w:rPr>
        <w:t xml:space="preserve">         - набор для занятий в группы начальной подготовки ДЮСШ;</w:t>
      </w:r>
    </w:p>
    <w:p w:rsidR="00882B51" w:rsidRPr="00FC6F8E" w:rsidRDefault="00882B51" w:rsidP="00FC6F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F8E">
        <w:rPr>
          <w:rFonts w:ascii="Times New Roman" w:hAnsi="Times New Roman" w:cs="Times New Roman"/>
          <w:sz w:val="24"/>
          <w:szCs w:val="24"/>
        </w:rPr>
        <w:t xml:space="preserve">         - отбор занимающихся в учебно-тренировочные группы: спринтерского, барьерного бега, бега на выносливость, ходьбы, прыжков, метаний и многоборья;</w:t>
      </w:r>
    </w:p>
    <w:p w:rsidR="00882B51" w:rsidRPr="00FC6F8E" w:rsidRDefault="00882B51" w:rsidP="00FC6F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F8E">
        <w:rPr>
          <w:rFonts w:ascii="Times New Roman" w:hAnsi="Times New Roman" w:cs="Times New Roman"/>
          <w:sz w:val="24"/>
          <w:szCs w:val="24"/>
        </w:rPr>
        <w:t xml:space="preserve">         - отбор для углубленной специализации в избранном виде легкой атлетики;</w:t>
      </w:r>
    </w:p>
    <w:p w:rsidR="00882B51" w:rsidRPr="00FC6F8E" w:rsidRDefault="00882B51" w:rsidP="00FC6F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F8E">
        <w:rPr>
          <w:rFonts w:ascii="Times New Roman" w:hAnsi="Times New Roman" w:cs="Times New Roman"/>
          <w:sz w:val="24"/>
          <w:szCs w:val="24"/>
        </w:rPr>
        <w:t xml:space="preserve">         - отбор в сборные команды.</w:t>
      </w:r>
    </w:p>
    <w:p w:rsidR="00FC6F8E" w:rsidRPr="00FC6F8E" w:rsidRDefault="00FC6F8E" w:rsidP="00FC6F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F8E">
        <w:rPr>
          <w:rFonts w:ascii="Times New Roman" w:hAnsi="Times New Roman" w:cs="Times New Roman"/>
          <w:sz w:val="24"/>
          <w:szCs w:val="24"/>
        </w:rPr>
        <w:t>Каждый из четырех выделенных этапов, о которых говорилось ранее, имеет свои особенности,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их различна.</w:t>
      </w:r>
    </w:p>
    <w:p w:rsidR="00882B51" w:rsidRPr="00FC6F8E" w:rsidRDefault="00FC6F8E" w:rsidP="00FC6F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F8E">
        <w:rPr>
          <w:rFonts w:ascii="Times New Roman" w:hAnsi="Times New Roman" w:cs="Times New Roman"/>
          <w:sz w:val="24"/>
          <w:szCs w:val="24"/>
        </w:rPr>
        <w:t>Научные исследования показали, что проведение отбора в период набора в группы начальной подготовки, а также после одного года занятий не дает необходимого эффекта. Только после 1,5-2 лет разносторонней предварительной подготовки начинает повышаться эффективность отбора</w:t>
      </w:r>
      <w:r w:rsidRPr="00FC6F8E">
        <w:rPr>
          <w:rFonts w:ascii="Times New Roman" w:hAnsi="Times New Roman" w:cs="Times New Roman"/>
          <w:sz w:val="24"/>
          <w:szCs w:val="24"/>
        </w:rPr>
        <w:t>.</w:t>
      </w:r>
    </w:p>
    <w:p w:rsidR="00FC6F8E" w:rsidRPr="00FC6F8E" w:rsidRDefault="00FC6F8E" w:rsidP="00FC6F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F8E">
        <w:rPr>
          <w:rFonts w:ascii="Times New Roman" w:hAnsi="Times New Roman" w:cs="Times New Roman"/>
          <w:sz w:val="24"/>
          <w:szCs w:val="24"/>
        </w:rPr>
        <w:t>Методы отбора и спортивной ориентации в родственных видах легкой атлетики имеют свои специфические особенности. Однако следует еще раз подчеркнуть, что наиболее эффективен отбор только по комплексу критериев педагогического, медико-биологического, психологического и социального характера на протяжении продолжительного периода времени. Одним из дополнительных показателей отбора юных спринтеров и барьеристов для специализации на отдельной дистанции на этапе спортивного совершенствования может явиться показатель силы-чувствительности нервных процессов, или градиент силы. Этот показатель, выраженный в относительных единицах, равен для бегунов на 100, 200м, 110, 100м с/б 1,2-1,6, для бегунов на 400м и 400м с/б – 1,5-1,7</w:t>
      </w:r>
      <w:r w:rsidRPr="00FC6F8E">
        <w:rPr>
          <w:rFonts w:ascii="Times New Roman" w:hAnsi="Times New Roman" w:cs="Times New Roman"/>
          <w:sz w:val="24"/>
          <w:szCs w:val="24"/>
        </w:rPr>
        <w:t>.</w:t>
      </w:r>
    </w:p>
    <w:p w:rsidR="00FC6F8E" w:rsidRPr="00FC6F8E" w:rsidRDefault="00FC6F8E" w:rsidP="00FC6F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F8E">
        <w:rPr>
          <w:rFonts w:ascii="Times New Roman" w:hAnsi="Times New Roman" w:cs="Times New Roman"/>
          <w:sz w:val="24"/>
          <w:szCs w:val="24"/>
        </w:rPr>
        <w:t>Для отбора талантливых бегунов на средние и длинные дистанции могут также применяться на первых двух этапах (до 14-15 лет) многолетней подготовки следующие тесты: 20-минутный бег с учетом пройденного расстояния, задержка дыхания в покое и при статической работе.</w:t>
      </w:r>
    </w:p>
    <w:p w:rsidR="00FC6F8E" w:rsidRPr="00FC6F8E" w:rsidRDefault="00FC6F8E" w:rsidP="00FC6F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F8E">
        <w:rPr>
          <w:rFonts w:ascii="Times New Roman" w:hAnsi="Times New Roman" w:cs="Times New Roman"/>
          <w:sz w:val="24"/>
          <w:szCs w:val="24"/>
        </w:rPr>
        <w:t xml:space="preserve">  Для определения перспективности бегунов на короткие, средние, длинные, сверхдлинные и барьерные дистанции может быть использован метод биопсии, позволяющий определить соотношение быстрых (анаэробных), медленных (аэробных) и промежуточных мышечных волокон. Если мышечная ткань бегуна состоит на две трети из определенных волокон, то такой спортсмен считается перспективным к совершенствованию на соответствующих дистанциях </w:t>
      </w:r>
      <w:r w:rsidRPr="00FC6F8E">
        <w:rPr>
          <w:rFonts w:ascii="Times New Roman" w:hAnsi="Times New Roman" w:cs="Times New Roman"/>
          <w:color w:val="231F20"/>
          <w:sz w:val="24"/>
          <w:szCs w:val="24"/>
        </w:rPr>
        <w:t>[9].</w:t>
      </w:r>
    </w:p>
    <w:p w:rsidR="00FC6F8E" w:rsidRPr="00FC6F8E" w:rsidRDefault="00FC6F8E" w:rsidP="00FC6F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F8E">
        <w:rPr>
          <w:rFonts w:ascii="Times New Roman" w:hAnsi="Times New Roman" w:cs="Times New Roman"/>
          <w:sz w:val="24"/>
          <w:szCs w:val="24"/>
        </w:rPr>
        <w:t xml:space="preserve">В отборе прыгунов могут использоваться упражнения, более точно характеризующие прыжковую ловкость, т. е. умение координировать движения в безопорной фазе движения, а также бег </w:t>
      </w:r>
      <w:smartTag w:uri="urn:schemas-microsoft-com:office:smarttags" w:element="metricconverter">
        <w:smartTagPr>
          <w:attr w:name="ProductID" w:val="30 м"/>
        </w:smartTagPr>
        <w:r w:rsidRPr="00FC6F8E">
          <w:rPr>
            <w:rFonts w:ascii="Times New Roman" w:hAnsi="Times New Roman" w:cs="Times New Roman"/>
            <w:sz w:val="24"/>
            <w:szCs w:val="24"/>
          </w:rPr>
          <w:t>30 м</w:t>
        </w:r>
      </w:smartTag>
      <w:r w:rsidRPr="00FC6F8E">
        <w:rPr>
          <w:rFonts w:ascii="Times New Roman" w:hAnsi="Times New Roman" w:cs="Times New Roman"/>
          <w:sz w:val="24"/>
          <w:szCs w:val="24"/>
        </w:rPr>
        <w:t xml:space="preserve"> с ходу, прыжки в длину с места, бросок ядра, стоя спиной в сторону метания. Прыгуны в высоту используют тройной прыжок с места на толчковой ноге, а прыгуны в длину – прыжок в высоту способами перешагивание и «флоп», специалисты тройного прыжка тройной </w:t>
      </w:r>
      <w:r w:rsidRPr="00FC6F8E">
        <w:rPr>
          <w:rFonts w:ascii="Times New Roman" w:hAnsi="Times New Roman" w:cs="Times New Roman"/>
          <w:sz w:val="24"/>
          <w:szCs w:val="24"/>
        </w:rPr>
        <w:lastRenderedPageBreak/>
        <w:t xml:space="preserve">прыжок с 10-12 беговых шагов, а прыгуны с шестом – бег </w:t>
      </w:r>
      <w:smartTag w:uri="urn:schemas-microsoft-com:office:smarttags" w:element="metricconverter">
        <w:smartTagPr>
          <w:attr w:name="ProductID" w:val="40 м"/>
        </w:smartTagPr>
        <w:r w:rsidRPr="00FC6F8E">
          <w:rPr>
            <w:rFonts w:ascii="Times New Roman" w:hAnsi="Times New Roman" w:cs="Times New Roman"/>
            <w:sz w:val="24"/>
            <w:szCs w:val="24"/>
          </w:rPr>
          <w:t>40 м</w:t>
        </w:r>
      </w:smartTag>
      <w:r w:rsidRPr="00FC6F8E">
        <w:rPr>
          <w:rFonts w:ascii="Times New Roman" w:hAnsi="Times New Roman" w:cs="Times New Roman"/>
          <w:sz w:val="24"/>
          <w:szCs w:val="24"/>
        </w:rPr>
        <w:t xml:space="preserve"> со старта с шестом и подъем ног из виса на перекладине 20 раз на время </w:t>
      </w:r>
      <w:r w:rsidRPr="00FC6F8E">
        <w:rPr>
          <w:rFonts w:ascii="Times New Roman" w:hAnsi="Times New Roman" w:cs="Times New Roman"/>
          <w:color w:val="231F20"/>
          <w:sz w:val="24"/>
          <w:szCs w:val="24"/>
        </w:rPr>
        <w:t>[10].</w:t>
      </w:r>
    </w:p>
    <w:p w:rsidR="00FC6F8E" w:rsidRPr="00FC6F8E" w:rsidRDefault="00FC6F8E" w:rsidP="00FC6F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F8E">
        <w:rPr>
          <w:rFonts w:ascii="Times New Roman" w:hAnsi="Times New Roman" w:cs="Times New Roman"/>
          <w:sz w:val="24"/>
          <w:szCs w:val="24"/>
        </w:rPr>
        <w:t xml:space="preserve"> Эти упражнения наряду с </w:t>
      </w:r>
      <w:proofErr w:type="spellStart"/>
      <w:r w:rsidRPr="00FC6F8E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Pr="00FC6F8E">
        <w:rPr>
          <w:rFonts w:ascii="Times New Roman" w:hAnsi="Times New Roman" w:cs="Times New Roman"/>
          <w:sz w:val="24"/>
          <w:szCs w:val="24"/>
        </w:rPr>
        <w:t>-весовыми показателями и особенно с учетом многолетней динамики результатов используются для отбора перспективных прыгунов при переходе из учебно-тренировочных групп в группы спортивного совершенствования.</w:t>
      </w:r>
    </w:p>
    <w:p w:rsidR="00FC6F8E" w:rsidRDefault="00FC6F8E" w:rsidP="00FC6F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F8E">
        <w:rPr>
          <w:rFonts w:ascii="Times New Roman" w:hAnsi="Times New Roman" w:cs="Times New Roman"/>
          <w:sz w:val="24"/>
          <w:szCs w:val="24"/>
        </w:rPr>
        <w:t xml:space="preserve"> Материалы многолетних наблюдений, проведенных в различных видах спорта, показали, что способности как интегральное проявление личности спортсмена характеризуются индивидуальным комплексом </w:t>
      </w:r>
      <w:proofErr w:type="gramStart"/>
      <w:r w:rsidRPr="00FC6F8E">
        <w:rPr>
          <w:rFonts w:ascii="Times New Roman" w:hAnsi="Times New Roman" w:cs="Times New Roman"/>
          <w:sz w:val="24"/>
          <w:szCs w:val="24"/>
        </w:rPr>
        <w:t>морфо- функциональных</w:t>
      </w:r>
      <w:proofErr w:type="gramEnd"/>
      <w:r w:rsidRPr="00FC6F8E">
        <w:rPr>
          <w:rFonts w:ascii="Times New Roman" w:hAnsi="Times New Roman" w:cs="Times New Roman"/>
          <w:sz w:val="24"/>
          <w:szCs w:val="24"/>
        </w:rPr>
        <w:t>, двигательных и психических свойств, проявляющихся в диалектическом единстве. Данные способности обусловлены генетическими факторами, воздействием воспитания и внешней среды. Это всегда должен учитывать тренер, проводящий отбор юных легкоатлетов</w:t>
      </w:r>
      <w:r w:rsidRPr="00FC6F8E">
        <w:rPr>
          <w:rFonts w:ascii="Times New Roman" w:hAnsi="Times New Roman" w:cs="Times New Roman"/>
          <w:sz w:val="24"/>
          <w:szCs w:val="24"/>
        </w:rPr>
        <w:t>.</w:t>
      </w:r>
    </w:p>
    <w:p w:rsidR="00FC6F8E" w:rsidRPr="00FC6F8E" w:rsidRDefault="00FC6F8E" w:rsidP="00FC6F8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6F8E" w:rsidRPr="00FC6F8E" w:rsidRDefault="00FC6F8E" w:rsidP="00FC6F8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C6F8E" w:rsidRPr="00FC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51"/>
    <w:rsid w:val="002625CB"/>
    <w:rsid w:val="00882B51"/>
    <w:rsid w:val="00DC6F3A"/>
    <w:rsid w:val="00FC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997FA-85DD-4BAB-A607-AC6743CC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FC6F8E"/>
    <w:pPr>
      <w:spacing w:after="0" w:line="240" w:lineRule="auto"/>
    </w:pPr>
  </w:style>
  <w:style w:type="character" w:styleId="a4">
    <w:name w:val="Emphasis"/>
    <w:basedOn w:val="a0"/>
    <w:uiPriority w:val="20"/>
    <w:qFormat/>
    <w:rsid w:val="00FC6F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BDC5-1056-404F-814D-C072A0F9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2023-02-03T05:06:00Z</dcterms:created>
  <dcterms:modified xsi:type="dcterms:W3CDTF">2023-02-03T07:07:00Z</dcterms:modified>
</cp:coreProperties>
</file>