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939BC" w14:textId="764A0731" w:rsidR="0099660C" w:rsidRDefault="00CB5D0E" w:rsidP="00C5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r w:rsidRPr="00CB5D0E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НОРМАТИВТЕРДЕН – ТҰЛҒАЛЫҚ ПРОГРЕСКЕ: МЕКТЕПТЕГІ ДЕНЕ ШЫНЫҚТЫРУДАҒЫ БАҒАЛАУ ЖҮЙЕСІНІҢ ЖАҢА ТӘСІЛІ</w:t>
      </w:r>
    </w:p>
    <w:p w14:paraId="3669B382" w14:textId="77777777" w:rsidR="00CB5D0E" w:rsidRDefault="00CB5D0E" w:rsidP="00C5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0ACFA6CB" w14:textId="77777777" w:rsidR="00870732" w:rsidRDefault="00870732" w:rsidP="00AD005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 w:rsidRPr="00870732"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Усманов Рахымжан</w:t>
      </w:r>
    </w:p>
    <w:p w14:paraId="6DD3F436" w14:textId="09367FC0" w:rsidR="003A3930" w:rsidRDefault="003A3930" w:rsidP="00AD005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Дене </w:t>
      </w:r>
      <w:proofErr w:type="spellStart"/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шынықтыру</w:t>
      </w:r>
      <w:proofErr w:type="spellEnd"/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мұғалімі</w:t>
      </w:r>
      <w:proofErr w:type="spellEnd"/>
    </w:p>
    <w:p w14:paraId="63DC7EC1" w14:textId="77777777" w:rsidR="003A3930" w:rsidRDefault="003A3930" w:rsidP="00AD005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«№2 орта </w:t>
      </w:r>
      <w:proofErr w:type="spellStart"/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</w:t>
      </w:r>
      <w:proofErr w:type="spellEnd"/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 МКМ</w:t>
      </w:r>
    </w:p>
    <w:p w14:paraId="76EC2FD7" w14:textId="523CE36E" w:rsidR="003A3930" w:rsidRPr="003A3930" w:rsidRDefault="003A3930" w:rsidP="00AD005F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Алматы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облысы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Қонаев қаласы</w:t>
      </w:r>
    </w:p>
    <w:p w14:paraId="1CF78B5B" w14:textId="64F9C4B4" w:rsidR="003A3930" w:rsidRPr="003A3930" w:rsidRDefault="003A3930" w:rsidP="003A393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</w:p>
    <w:p w14:paraId="54C700D8" w14:textId="77777777" w:rsidR="003A3930" w:rsidRPr="00C5443B" w:rsidRDefault="003A3930" w:rsidP="003A393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E9DCA65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Соңғы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жылдары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Қазақстан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Республикасының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білім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беру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жүйесі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елеулі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өзгерістерге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ұшырап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заманауи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талаптарға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сай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тұлғалық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дамыған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жан-жақты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тұлға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қалыптастыруға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бағытталуда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Осы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өзгерістердің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«Дене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шынықтыру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пәні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бойынша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жетістіктерін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тәсілдерінің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жаңартылуы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Бұрын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жетістіктерін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бірыңғай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нормативтерге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сүйенсе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бүгінгі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күні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тәсіл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жеке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ілгерілеуін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негізделуде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Мұндай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өзгеріс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білім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берудің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жаңартылған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мазмұнына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тұлғаға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бағытталған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оқытудың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қағидаттарына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сай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келеді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B740529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Тарихи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тұрғыдан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алғанда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кеңестік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посткеңестік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мектептерде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тәрбиесі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қатаң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нормативтік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жүйеге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негізделген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болатын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ГТО (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Еңбекке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Отанды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қорғауға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дайын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мұнда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әрбір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жеке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қабілетіне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қарамастан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бірқатар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стандарттарды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орындауы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тиіс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жүйенің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басты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мақсаты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жастарды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еңбекке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әскери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қызметке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жаппай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дайындау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физикалық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төзімділікті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қалыптастыру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болатын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CF6E0D2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Алайда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мұндай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тәсіл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өзінің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жүйелілігіне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қарамастан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бірқатар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маңызды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кемшіліктерге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балалардың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табиғи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айырмашылықтары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ескерілмеді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талаптарды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орындай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алмаған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мотивациясы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төмендеді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сондай-ақ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шынықтыру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сабағына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қызығушылығы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күрт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азайды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Әсіресе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денсаулығы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әлсіз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немесе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өз-өзіне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сенімі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төмен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үшін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жағдай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қиындық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туғызды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AF8A26D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Қазіргі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заманғы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білім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беру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парадигмасы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жеке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жетістіктеріне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бағытталады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қабілеттері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қызығушылықтары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мен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денсаулық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жағдайын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ескеруге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негізделеді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Қазақстан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Республикасының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жаңартылған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білім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беру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мазмұнына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сәйкес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шынықтыру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пәні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оқушыны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нормативке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дайындау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құралы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емес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салауатты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өмір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салтын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қалыптастыру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қозғалыс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белсенділігін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дамыту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денсаулығына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жауапкершілікпен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қарауға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үйрету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жолы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ретінде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қарастырылады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F7C0264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Жаңа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жүйеде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басты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назар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даму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динамикасына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сабаққа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қатысу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белсенділігіне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жауапкершілігіне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өзін-өзі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талдай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қабілетіне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аударылады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тәсіл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білім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беру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процесін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әділ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ынталандырушы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етіп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гуманистік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негізде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жүргізуге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мүмкіндік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береді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374AB85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Жеке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прогреске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негізделген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қағидаттары</w:t>
      </w:r>
      <w:proofErr w:type="spellEnd"/>
    </w:p>
    <w:p w14:paraId="2DE4C417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Дене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шынықтыру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пәніндегі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жетістіктерді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қазіргі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үлгісі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келесі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қағидаттарға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сүйенеді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3C4377BA" w14:textId="77777777" w:rsidR="00CB5D0E" w:rsidRPr="00CB5D0E" w:rsidRDefault="00CB5D0E" w:rsidP="00CB5D0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Жеке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ілгерілеуге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бағдарлану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бұрынғы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көрсеткіштерімен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салыстыру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арқылы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жүргізіледі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354FE74" w14:textId="77777777" w:rsidR="00CB5D0E" w:rsidRPr="00CB5D0E" w:rsidRDefault="00CB5D0E" w:rsidP="00CB5D0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Формативті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мұғалімнің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жүйелі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кері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байланысы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оқыту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үдерісіне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мән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беру.</w:t>
      </w:r>
    </w:p>
    <w:p w14:paraId="6EB2607C" w14:textId="77777777" w:rsidR="00CB5D0E" w:rsidRPr="00CB5D0E" w:rsidRDefault="00CB5D0E" w:rsidP="00CB5D0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Мотивацияны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қолдау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күш-жігері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мен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белсенділігіне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беру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арқылы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ынталандыру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C2C65AB" w14:textId="77777777" w:rsidR="00CB5D0E" w:rsidRPr="00CB5D0E" w:rsidRDefault="00CB5D0E" w:rsidP="00CB5D0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Кешенді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тәсіл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тек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физикалық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көрсеткіштер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ғана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емес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теориялық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білім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топпен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жұмыс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істеу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дағдысы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тәртіп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пен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шығармашылық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та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бағаланады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E451BD3" w14:textId="77777777" w:rsidR="00CB5D0E" w:rsidRPr="00CB5D0E" w:rsidRDefault="00CB5D0E" w:rsidP="00CB5D0E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Жеке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ерекшеліктерді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ескеру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денсаулығы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физикалық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дайындығы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эмоциялық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күйі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мен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бітімі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есепке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алынады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C494B2A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жаңа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формалары</w:t>
      </w:r>
      <w:proofErr w:type="spellEnd"/>
    </w:p>
    <w:p w14:paraId="42D5581C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Жаңартылған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үлгі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шеңберінде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келесі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әдістері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қолданылады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0DA1F973" w14:textId="77777777" w:rsidR="00CB5D0E" w:rsidRPr="00CB5D0E" w:rsidRDefault="00CB5D0E" w:rsidP="00CB5D0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Формативті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ағымдағы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бақылау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сабақта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белсенділігі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ынтасы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мен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қатысу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деңгейі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бағаланады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9EB6B00" w14:textId="77777777" w:rsidR="00CB5D0E" w:rsidRPr="00CB5D0E" w:rsidRDefault="00CB5D0E" w:rsidP="00CB5D0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Суммативті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бөлімдері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аяқталған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өткізіледі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физикалық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теориялық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тапсырмаларды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қамтуы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мүмкін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77497A5" w14:textId="77777777" w:rsidR="00CB5D0E" w:rsidRPr="00CB5D0E" w:rsidRDefault="00CB5D0E" w:rsidP="00CB5D0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Өзін-өзі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мен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өзара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рефлексия мен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талдау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дағдыларын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дамытуға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ықпал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етеді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EEA7B11" w14:textId="77777777" w:rsidR="00CB5D0E" w:rsidRPr="00CB5D0E" w:rsidRDefault="00CB5D0E" w:rsidP="00CB5D0E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Жетістіктер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портфолиосы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жыл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бойындағы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даму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динамикасын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көрсететін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материалдар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жинағы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4802B32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Жаңа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жүйенің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артықшылықтары</w:t>
      </w:r>
      <w:proofErr w:type="spellEnd"/>
    </w:p>
    <w:p w14:paraId="1405E5D9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Жеке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прогреске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негізделген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тәсілінің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бірқатар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жағымды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нәтижелері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бар:</w:t>
      </w:r>
    </w:p>
    <w:p w14:paraId="414F70A7" w14:textId="77777777" w:rsidR="00CB5D0E" w:rsidRPr="00CB5D0E" w:rsidRDefault="00CB5D0E" w:rsidP="00CB5D0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Мотивацияның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артуы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дамуын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көріп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сенімділігі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артады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FA180B3" w14:textId="77777777" w:rsidR="00CB5D0E" w:rsidRPr="00CB5D0E" w:rsidRDefault="00CB5D0E" w:rsidP="00CB5D0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Инклюзивтілік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ерекше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білім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беру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қажеттіліктері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бар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да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әлеуетін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жүзеге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асыруға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мүмкіндік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туады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1D31830" w14:textId="77777777" w:rsidR="00CB5D0E" w:rsidRPr="00CB5D0E" w:rsidRDefault="00CB5D0E" w:rsidP="00CB5D0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Әртарапты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белсенділік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йога, хореография,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командалық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ойындар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секілді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түрлі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жаттығулар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енгізіледі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A53B603" w14:textId="77777777" w:rsidR="00CB5D0E" w:rsidRPr="00CB5D0E" w:rsidRDefault="00CB5D0E" w:rsidP="00CB5D0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Психологиялық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жайлылық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басқа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оқушылармен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салыстыру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болмағандықтан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еркін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сезінеді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87A835B" w14:textId="77777777" w:rsidR="00CB5D0E" w:rsidRPr="00CB5D0E" w:rsidRDefault="00CB5D0E" w:rsidP="00CB5D0E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Салауатты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өмір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салтын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қалыптастыру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белсенділігіне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саналы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көзқарас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қалыптасады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F0E13F8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Іске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асырудағы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қиындықтар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мен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мәселелер</w:t>
      </w:r>
      <w:proofErr w:type="spellEnd"/>
    </w:p>
    <w:p w14:paraId="5A211019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Жаңа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табысты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болғанымен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оны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енгізуде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бірқатар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қиындықтар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бар:</w:t>
      </w:r>
    </w:p>
    <w:p w14:paraId="4173646D" w14:textId="77777777" w:rsidR="00CB5D0E" w:rsidRPr="00CB5D0E" w:rsidRDefault="00CB5D0E" w:rsidP="00CB5D0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Әдістемелік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материалдардың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жетіспеуі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мұғалімдерге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нақты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құралдары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мен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критерийлері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қажет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2E07F2B" w14:textId="77777777" w:rsidR="00CB5D0E" w:rsidRPr="00CB5D0E" w:rsidRDefault="00CB5D0E" w:rsidP="00CB5D0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Педагогтарды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қайта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даярлау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қажеттілігі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бұрынғы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жүйеден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бас тарту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кәсіби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көзқарасты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өзгертуді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талап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етеді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97B58BA" w14:textId="77777777" w:rsidR="00CB5D0E" w:rsidRPr="00CB5D0E" w:rsidRDefault="00CB5D0E" w:rsidP="00CB5D0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объективтілігі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мұғалімнен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үлкен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назар мен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талдауды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қажет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етеді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C07DC0D" w14:textId="77777777" w:rsidR="00CB5D0E" w:rsidRPr="00CB5D0E" w:rsidRDefault="00CB5D0E" w:rsidP="00CB5D0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Ресурстардың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жеткіліксіздігі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барлық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мектептерде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түрлі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жаттығуларды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жүргізуге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мүмкіндік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491884F" w14:textId="77777777" w:rsidR="00CB5D0E" w:rsidRPr="00CB5D0E" w:rsidRDefault="00CB5D0E" w:rsidP="00CB5D0E">
      <w:pPr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Ата-аналардың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ақпараттануы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төмен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оларды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жаңа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тәсілмен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таныстыру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қажет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E271144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Қазақстан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мектептеріндегі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тәжірибе</w:t>
      </w:r>
      <w:proofErr w:type="spellEnd"/>
    </w:p>
    <w:p w14:paraId="3BCE645A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Қазақстан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мектептерінің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бірқатарында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жаңа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енгізіліп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жатыр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жетістіктер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картасы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жасалып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видео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цифрлық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бақылаулар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жүргізілуде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ұнайтын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спорт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түрін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таңдай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алады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біреулер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жүгіруді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біреулер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гимнастиканы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немесе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спорттық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ойындарды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таңдайды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77EC93E7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Сонымен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анатомия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негіздері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салауатты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өмір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салты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дұрыс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тамақтану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алғашқы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көмек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көрсету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секілді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теориялық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бөлімдер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де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қамтылған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денсаулыққа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қатысты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саналы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көзқарасын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қалыптастыруға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көмектеседі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AB3AC77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Жеке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прогреске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негізделген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жүйесі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келесі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бағыттарда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дамуы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мүмкін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</w:t>
      </w:r>
    </w:p>
    <w:p w14:paraId="29EBFB0B" w14:textId="77777777" w:rsidR="00CB5D0E" w:rsidRPr="00CB5D0E" w:rsidRDefault="00CB5D0E" w:rsidP="00CB5D0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Цифрлық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құралдарды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енгізу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даму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динамикасын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бақылауға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арналған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платформалар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5D0A961B" w14:textId="77777777" w:rsidR="00CB5D0E" w:rsidRPr="00CB5D0E" w:rsidRDefault="00CB5D0E" w:rsidP="00CB5D0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Геймификация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оқыту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процесін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түрінде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ұйымдастыру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7A2D8417" w14:textId="77777777" w:rsidR="00CB5D0E" w:rsidRPr="00CB5D0E" w:rsidRDefault="00CB5D0E" w:rsidP="00CB5D0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Пәнаралық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интеграция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шынықтыруды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биология, информатика,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психологиямен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ұштастыру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3F3150FB" w14:textId="77777777" w:rsidR="00CB5D0E" w:rsidRPr="00CB5D0E" w:rsidRDefault="00CB5D0E" w:rsidP="00CB5D0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Жеке даму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бағдарламалары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мен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мұғалімнің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бірлесе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жасаған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даму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жоспары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61FC72F1" w14:textId="602A8F7E" w:rsidR="00CB5D0E" w:rsidRPr="00CB5D0E" w:rsidRDefault="00CB5D0E" w:rsidP="00CB5D0E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Сыртқы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серіктестік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тыс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ұйымдармен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(фитнес-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клубтар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спорт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секциялары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)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әріптестік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;</w:t>
      </w:r>
    </w:p>
    <w:p w14:paraId="2CD26583" w14:textId="77777777" w:rsidR="00CB5D0E" w:rsidRPr="00CB5D0E" w:rsidRDefault="00CB5D0E" w:rsidP="00CB5D0E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тәлімгерлікке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тарту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жоғары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сынып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оқушыларының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кішілерге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көмектесуі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27A69861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Дене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шынықтырудағы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жүйесін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жаңарту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тек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қою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тәсілін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өзгерту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емес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оқыту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философиясын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түбегейлі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қайта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қарау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Мұнда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басты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назар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тұлғасына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дамуына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денсаулығына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ынтасына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аударылады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пәнді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қоғам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үшін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маңызды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құнды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құралға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айналдырады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D307DB5" w14:textId="77777777" w:rsidR="00CB5D0E" w:rsidRPr="00CB5D0E" w:rsidRDefault="00CB5D0E" w:rsidP="00CB5D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Жаңа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жүйені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тиімді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енгізу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үшін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білім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беру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саясаты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тарапынан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қолдау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мұғалімдерді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даярлау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ата-аналарды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ақпараттандыру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мектептегі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жағдайды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жақсарту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қажет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Тек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барлық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тараптардың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бірлескен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жұмысы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арқылы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табысты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дені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сау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қоғам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үшін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құнды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тұлға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ретінде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сезіне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алады</w:t>
      </w:r>
      <w:proofErr w:type="spellEnd"/>
      <w:r w:rsidRPr="00CB5D0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8E211F3" w14:textId="61D4CA6D" w:rsidR="00B63323" w:rsidRDefault="00B63323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1CCE486" w14:textId="77777777" w:rsidR="00D13F9A" w:rsidRDefault="00D13F9A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08B359F" w14:textId="77777777" w:rsidR="00CB5D0E" w:rsidRPr="00B63323" w:rsidRDefault="00CB5D0E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3D758D6" w14:textId="77777777" w:rsidR="00B63323" w:rsidRDefault="00B63323" w:rsidP="00B633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proofErr w:type="spellStart"/>
      <w:r w:rsidRPr="00B6332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Пайдаланылған</w:t>
      </w:r>
      <w:proofErr w:type="spellEnd"/>
      <w:r w:rsidRPr="00B6332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әдебиеттер</w:t>
      </w:r>
      <w:proofErr w:type="spellEnd"/>
      <w:r w:rsidRPr="00B6332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тізімі</w:t>
      </w:r>
      <w:proofErr w:type="spellEnd"/>
    </w:p>
    <w:p w14:paraId="32325887" w14:textId="77777777" w:rsidR="00B63323" w:rsidRPr="00B63323" w:rsidRDefault="00B63323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7FBD018" w14:textId="2C19A033" w:rsidR="00D13F9A" w:rsidRPr="00D13F9A" w:rsidRDefault="00D13F9A" w:rsidP="00D13F9A">
      <w:pPr>
        <w:pStyle w:val="a7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13F9A">
        <w:rPr>
          <w:rFonts w:ascii="Times New Roman" w:hAnsi="Times New Roman" w:cs="Times New Roman"/>
        </w:rPr>
        <w:t>Назарбаев Н.Ә. «</w:t>
      </w:r>
      <w:proofErr w:type="spellStart"/>
      <w:r w:rsidRPr="00D13F9A">
        <w:rPr>
          <w:rFonts w:ascii="Times New Roman" w:hAnsi="Times New Roman" w:cs="Times New Roman"/>
        </w:rPr>
        <w:t>Қазақстан</w:t>
      </w:r>
      <w:proofErr w:type="spellEnd"/>
      <w:r w:rsidRPr="00D13F9A">
        <w:rPr>
          <w:rFonts w:ascii="Times New Roman" w:hAnsi="Times New Roman" w:cs="Times New Roman"/>
        </w:rPr>
        <w:t xml:space="preserve"> – 2050» </w:t>
      </w:r>
      <w:proofErr w:type="spellStart"/>
      <w:r w:rsidRPr="00D13F9A">
        <w:rPr>
          <w:rFonts w:ascii="Times New Roman" w:hAnsi="Times New Roman" w:cs="Times New Roman"/>
        </w:rPr>
        <w:t>Стратегиясы</w:t>
      </w:r>
      <w:proofErr w:type="spellEnd"/>
      <w:r w:rsidRPr="00D13F9A">
        <w:rPr>
          <w:rFonts w:ascii="Times New Roman" w:hAnsi="Times New Roman" w:cs="Times New Roman"/>
        </w:rPr>
        <w:t xml:space="preserve">: </w:t>
      </w:r>
      <w:proofErr w:type="spellStart"/>
      <w:r w:rsidRPr="00D13F9A">
        <w:rPr>
          <w:rFonts w:ascii="Times New Roman" w:hAnsi="Times New Roman" w:cs="Times New Roman"/>
        </w:rPr>
        <w:t>бір</w:t>
      </w:r>
      <w:proofErr w:type="spellEnd"/>
      <w:r w:rsidRPr="00D13F9A">
        <w:rPr>
          <w:rFonts w:ascii="Times New Roman" w:hAnsi="Times New Roman" w:cs="Times New Roman"/>
        </w:rPr>
        <w:t xml:space="preserve"> </w:t>
      </w:r>
      <w:proofErr w:type="spellStart"/>
      <w:r w:rsidRPr="00D13F9A">
        <w:rPr>
          <w:rFonts w:ascii="Times New Roman" w:hAnsi="Times New Roman" w:cs="Times New Roman"/>
        </w:rPr>
        <w:t>халық</w:t>
      </w:r>
      <w:proofErr w:type="spellEnd"/>
      <w:r w:rsidRPr="00D13F9A">
        <w:rPr>
          <w:rFonts w:ascii="Times New Roman" w:hAnsi="Times New Roman" w:cs="Times New Roman"/>
        </w:rPr>
        <w:t xml:space="preserve"> – </w:t>
      </w:r>
      <w:proofErr w:type="spellStart"/>
      <w:r w:rsidRPr="00D13F9A">
        <w:rPr>
          <w:rFonts w:ascii="Times New Roman" w:hAnsi="Times New Roman" w:cs="Times New Roman"/>
        </w:rPr>
        <w:t>бір</w:t>
      </w:r>
      <w:proofErr w:type="spellEnd"/>
      <w:r w:rsidRPr="00D13F9A">
        <w:rPr>
          <w:rFonts w:ascii="Times New Roman" w:hAnsi="Times New Roman" w:cs="Times New Roman"/>
        </w:rPr>
        <w:t xml:space="preserve"> ел – </w:t>
      </w:r>
      <w:proofErr w:type="spellStart"/>
      <w:r w:rsidRPr="00D13F9A">
        <w:rPr>
          <w:rFonts w:ascii="Times New Roman" w:hAnsi="Times New Roman" w:cs="Times New Roman"/>
        </w:rPr>
        <w:t>бір</w:t>
      </w:r>
      <w:proofErr w:type="spellEnd"/>
      <w:r w:rsidRPr="00D13F9A">
        <w:rPr>
          <w:rFonts w:ascii="Times New Roman" w:hAnsi="Times New Roman" w:cs="Times New Roman"/>
        </w:rPr>
        <w:t xml:space="preserve"> </w:t>
      </w:r>
      <w:proofErr w:type="spellStart"/>
      <w:r w:rsidRPr="00D13F9A">
        <w:rPr>
          <w:rFonts w:ascii="Times New Roman" w:hAnsi="Times New Roman" w:cs="Times New Roman"/>
        </w:rPr>
        <w:t>тағдыр</w:t>
      </w:r>
      <w:proofErr w:type="spellEnd"/>
      <w:r w:rsidRPr="00D13F9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‒</w:t>
      </w:r>
      <w:r w:rsidRPr="00D13F9A">
        <w:rPr>
          <w:rFonts w:ascii="Times New Roman" w:hAnsi="Times New Roman" w:cs="Times New Roman"/>
        </w:rPr>
        <w:t xml:space="preserve">Астана, 2012. </w:t>
      </w:r>
    </w:p>
    <w:p w14:paraId="726B021B" w14:textId="666B5A3C" w:rsidR="00D13F9A" w:rsidRPr="00D13F9A" w:rsidRDefault="00D13F9A" w:rsidP="00D13F9A">
      <w:pPr>
        <w:pStyle w:val="a7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13F9A">
        <w:rPr>
          <w:rFonts w:ascii="Times New Roman" w:hAnsi="Times New Roman" w:cs="Times New Roman"/>
        </w:rPr>
        <w:t xml:space="preserve">Государственный общеобязательный стандарт среднего образования Республики Казахстан. </w:t>
      </w:r>
      <w:r>
        <w:rPr>
          <w:rFonts w:ascii="Times New Roman" w:hAnsi="Times New Roman" w:cs="Times New Roman"/>
        </w:rPr>
        <w:t>‒</w:t>
      </w:r>
      <w:r w:rsidRPr="00D13F9A">
        <w:rPr>
          <w:rFonts w:ascii="Times New Roman" w:hAnsi="Times New Roman" w:cs="Times New Roman"/>
        </w:rPr>
        <w:t xml:space="preserve"> Астана, 2021. </w:t>
      </w:r>
    </w:p>
    <w:p w14:paraId="0E3CBA66" w14:textId="037A6FB7" w:rsidR="00D13F9A" w:rsidRPr="00D13F9A" w:rsidRDefault="00D13F9A" w:rsidP="00D13F9A">
      <w:pPr>
        <w:pStyle w:val="a7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13F9A">
        <w:rPr>
          <w:rFonts w:ascii="Times New Roman" w:hAnsi="Times New Roman" w:cs="Times New Roman"/>
        </w:rPr>
        <w:t xml:space="preserve">Концепция обновленного содержания среднего образования РК. </w:t>
      </w:r>
      <w:r>
        <w:rPr>
          <w:rFonts w:ascii="Times New Roman" w:hAnsi="Times New Roman" w:cs="Times New Roman"/>
        </w:rPr>
        <w:t>‒</w:t>
      </w:r>
      <w:r w:rsidRPr="00D13F9A">
        <w:rPr>
          <w:rFonts w:ascii="Times New Roman" w:hAnsi="Times New Roman" w:cs="Times New Roman"/>
        </w:rPr>
        <w:t xml:space="preserve"> Астана, 2020. </w:t>
      </w:r>
    </w:p>
    <w:p w14:paraId="4AC7A6CF" w14:textId="5EC6236A" w:rsidR="00D13F9A" w:rsidRPr="00D13F9A" w:rsidRDefault="00D13F9A" w:rsidP="00D13F9A">
      <w:pPr>
        <w:pStyle w:val="a7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13F9A">
        <w:rPr>
          <w:rFonts w:ascii="Times New Roman" w:hAnsi="Times New Roman" w:cs="Times New Roman"/>
        </w:rPr>
        <w:t xml:space="preserve">Ван Ю.А., Бойко В.В. Физическое воспитание школьников: теория и методика. </w:t>
      </w:r>
      <w:r>
        <w:rPr>
          <w:rFonts w:ascii="Times New Roman" w:hAnsi="Times New Roman" w:cs="Times New Roman"/>
        </w:rPr>
        <w:t>‒</w:t>
      </w:r>
      <w:r w:rsidRPr="00D13F9A">
        <w:rPr>
          <w:rFonts w:ascii="Times New Roman" w:hAnsi="Times New Roman" w:cs="Times New Roman"/>
        </w:rPr>
        <w:t xml:space="preserve"> М.: Просвещение, 2018. </w:t>
      </w:r>
    </w:p>
    <w:p w14:paraId="3DFEF75F" w14:textId="08A6DA51" w:rsidR="00826176" w:rsidRPr="00D13F9A" w:rsidRDefault="00D13F9A" w:rsidP="00D13F9A">
      <w:pPr>
        <w:pStyle w:val="a7"/>
        <w:numPr>
          <w:ilvl w:val="0"/>
          <w:numId w:val="4"/>
        </w:numPr>
        <w:tabs>
          <w:tab w:val="left" w:pos="142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D13F9A">
        <w:rPr>
          <w:rFonts w:ascii="Times New Roman" w:hAnsi="Times New Roman" w:cs="Times New Roman"/>
        </w:rPr>
        <w:t xml:space="preserve">Джуринский А.Н. История педагогики и образования. </w:t>
      </w:r>
      <w:r>
        <w:rPr>
          <w:rFonts w:ascii="Times New Roman" w:hAnsi="Times New Roman" w:cs="Times New Roman"/>
        </w:rPr>
        <w:t>‒</w:t>
      </w:r>
      <w:r w:rsidRPr="00D13F9A">
        <w:rPr>
          <w:rFonts w:ascii="Times New Roman" w:hAnsi="Times New Roman" w:cs="Times New Roman"/>
        </w:rPr>
        <w:t xml:space="preserve"> М.: Гардарики, 2017.</w:t>
      </w:r>
    </w:p>
    <w:sectPr w:rsidR="00826176" w:rsidRPr="00D13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A2B2B"/>
    <w:multiLevelType w:val="multilevel"/>
    <w:tmpl w:val="BC883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4776E5"/>
    <w:multiLevelType w:val="hybridMultilevel"/>
    <w:tmpl w:val="202CBC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BD2532"/>
    <w:multiLevelType w:val="multilevel"/>
    <w:tmpl w:val="5F105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82255A3"/>
    <w:multiLevelType w:val="multilevel"/>
    <w:tmpl w:val="405C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DE2C22"/>
    <w:multiLevelType w:val="multilevel"/>
    <w:tmpl w:val="910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7712C5"/>
    <w:multiLevelType w:val="multilevel"/>
    <w:tmpl w:val="612C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152A43"/>
    <w:multiLevelType w:val="multilevel"/>
    <w:tmpl w:val="31A2A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1849FC"/>
    <w:multiLevelType w:val="multilevel"/>
    <w:tmpl w:val="23A4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6CB6F4A"/>
    <w:multiLevelType w:val="multilevel"/>
    <w:tmpl w:val="92EAB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7051347">
    <w:abstractNumId w:val="4"/>
  </w:num>
  <w:num w:numId="2" w16cid:durableId="187187224">
    <w:abstractNumId w:val="7"/>
  </w:num>
  <w:num w:numId="3" w16cid:durableId="1420368315">
    <w:abstractNumId w:val="5"/>
  </w:num>
  <w:num w:numId="4" w16cid:durableId="1307583604">
    <w:abstractNumId w:val="1"/>
  </w:num>
  <w:num w:numId="5" w16cid:durableId="1520045297">
    <w:abstractNumId w:val="8"/>
  </w:num>
  <w:num w:numId="6" w16cid:durableId="570775577">
    <w:abstractNumId w:val="2"/>
  </w:num>
  <w:num w:numId="7" w16cid:durableId="1270965522">
    <w:abstractNumId w:val="0"/>
  </w:num>
  <w:num w:numId="8" w16cid:durableId="350037592">
    <w:abstractNumId w:val="6"/>
  </w:num>
  <w:num w:numId="9" w16cid:durableId="2028677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76"/>
    <w:rsid w:val="001B5BD2"/>
    <w:rsid w:val="002D2F50"/>
    <w:rsid w:val="003A3930"/>
    <w:rsid w:val="003D4E73"/>
    <w:rsid w:val="0041174F"/>
    <w:rsid w:val="005E1651"/>
    <w:rsid w:val="00604BE6"/>
    <w:rsid w:val="0063299D"/>
    <w:rsid w:val="00802238"/>
    <w:rsid w:val="00826176"/>
    <w:rsid w:val="00870732"/>
    <w:rsid w:val="0099660C"/>
    <w:rsid w:val="009D59CB"/>
    <w:rsid w:val="00AD005F"/>
    <w:rsid w:val="00B63323"/>
    <w:rsid w:val="00C5443B"/>
    <w:rsid w:val="00CB5D0E"/>
    <w:rsid w:val="00D13F9A"/>
    <w:rsid w:val="00E335E8"/>
    <w:rsid w:val="00E46EC9"/>
    <w:rsid w:val="00E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F026"/>
  <w15:chartTrackingRefBased/>
  <w15:docId w15:val="{1A995BEE-10B3-4C6C-9CA4-2AF96991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1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1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6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6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61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61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61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61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61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61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6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6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6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6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61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61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61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6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61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617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3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632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2025-03-21T15:22:00Z</dcterms:created>
  <dcterms:modified xsi:type="dcterms:W3CDTF">2025-03-21T17:18:00Z</dcterms:modified>
</cp:coreProperties>
</file>