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76" w:rsidRDefault="000A2676" w:rsidP="000A2676">
      <w:pPr>
        <w:spacing w:before="30" w:after="30" w:line="240" w:lineRule="auto"/>
        <w:jc w:val="center"/>
        <w:rPr>
          <w:rFonts w:ascii="Times New Roman" w:hAnsi="Times New Roman" w:cs="Times New Roman"/>
          <w:b/>
          <w:sz w:val="24"/>
          <w:szCs w:val="24"/>
        </w:rPr>
      </w:pPr>
      <w:r>
        <w:rPr>
          <w:rFonts w:ascii="Times New Roman" w:hAnsi="Times New Roman" w:cs="Times New Roman"/>
          <w:b/>
          <w:sz w:val="24"/>
          <w:szCs w:val="24"/>
        </w:rPr>
        <w:t>Юсина Ирина Ахдаровна</w:t>
      </w:r>
    </w:p>
    <w:p w:rsidR="000A2676" w:rsidRDefault="000A2676" w:rsidP="000A2676">
      <w:pPr>
        <w:spacing w:before="30" w:after="30" w:line="240" w:lineRule="auto"/>
        <w:jc w:val="center"/>
        <w:rPr>
          <w:rFonts w:ascii="Times New Roman" w:hAnsi="Times New Roman" w:cs="Times New Roman"/>
          <w:b/>
          <w:sz w:val="24"/>
          <w:szCs w:val="24"/>
        </w:rPr>
      </w:pPr>
      <w:r>
        <w:rPr>
          <w:rFonts w:ascii="Times New Roman" w:hAnsi="Times New Roman" w:cs="Times New Roman"/>
          <w:b/>
          <w:sz w:val="24"/>
          <w:szCs w:val="24"/>
        </w:rPr>
        <w:t>Учитель начальных классов</w:t>
      </w:r>
    </w:p>
    <w:p w:rsidR="000A2676" w:rsidRDefault="000A2676" w:rsidP="000A2676">
      <w:pPr>
        <w:spacing w:before="30" w:after="30" w:line="240" w:lineRule="auto"/>
        <w:jc w:val="center"/>
        <w:rPr>
          <w:rFonts w:ascii="Times New Roman" w:hAnsi="Times New Roman" w:cs="Times New Roman"/>
          <w:b/>
          <w:sz w:val="24"/>
          <w:szCs w:val="24"/>
        </w:rPr>
      </w:pPr>
      <w:r>
        <w:rPr>
          <w:rFonts w:ascii="Times New Roman" w:hAnsi="Times New Roman" w:cs="Times New Roman"/>
          <w:b/>
          <w:sz w:val="24"/>
          <w:szCs w:val="24"/>
        </w:rPr>
        <w:t>КГУ «Средняя общеобразовательная школа №1 им. А.Н. Ёлгина»</w:t>
      </w:r>
    </w:p>
    <w:p w:rsidR="000A2676" w:rsidRDefault="000A2676" w:rsidP="000A2676">
      <w:pPr>
        <w:spacing w:before="30" w:after="30" w:line="240" w:lineRule="auto"/>
        <w:jc w:val="center"/>
        <w:rPr>
          <w:rFonts w:ascii="Times New Roman" w:hAnsi="Times New Roman" w:cs="Times New Roman"/>
          <w:b/>
          <w:sz w:val="24"/>
          <w:szCs w:val="24"/>
        </w:rPr>
      </w:pPr>
      <w:r>
        <w:rPr>
          <w:rFonts w:ascii="Times New Roman" w:hAnsi="Times New Roman" w:cs="Times New Roman"/>
          <w:b/>
          <w:sz w:val="24"/>
          <w:szCs w:val="24"/>
        </w:rPr>
        <w:t>Павлодарская область, район Тере</w:t>
      </w:r>
      <w:r>
        <w:rPr>
          <w:rFonts w:ascii="Times New Roman" w:hAnsi="Times New Roman" w:cs="Times New Roman"/>
          <w:b/>
          <w:sz w:val="24"/>
          <w:szCs w:val="24"/>
          <w:lang w:val="kk-KZ"/>
        </w:rPr>
        <w:t>ңкөл</w:t>
      </w:r>
      <w:r>
        <w:rPr>
          <w:rFonts w:ascii="Times New Roman" w:hAnsi="Times New Roman" w:cs="Times New Roman"/>
          <w:b/>
          <w:sz w:val="24"/>
          <w:szCs w:val="24"/>
        </w:rPr>
        <w:t>, село Теренколь</w:t>
      </w:r>
    </w:p>
    <w:p w:rsidR="000A2676" w:rsidRDefault="000A2676" w:rsidP="000A2676">
      <w:pPr>
        <w:spacing w:before="30" w:after="30" w:line="240" w:lineRule="auto"/>
        <w:jc w:val="center"/>
        <w:rPr>
          <w:rFonts w:ascii="Times New Roman" w:hAnsi="Times New Roman" w:cs="Times New Roman"/>
          <w:b/>
          <w:sz w:val="24"/>
          <w:szCs w:val="24"/>
        </w:rPr>
      </w:pPr>
    </w:p>
    <w:p w:rsidR="000A2676" w:rsidRDefault="000A2676" w:rsidP="000A2676">
      <w:pPr>
        <w:spacing w:before="30" w:after="30" w:line="240" w:lineRule="auto"/>
        <w:jc w:val="center"/>
        <w:rPr>
          <w:rFonts w:ascii="Times New Roman" w:hAnsi="Times New Roman" w:cs="Times New Roman"/>
          <w:b/>
          <w:sz w:val="24"/>
          <w:szCs w:val="24"/>
        </w:rPr>
      </w:pPr>
    </w:p>
    <w:p w:rsidR="000A2676" w:rsidRDefault="000A2676" w:rsidP="000A2676">
      <w:pPr>
        <w:spacing w:before="30" w:after="3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связной речи при работе с текстом с использованием приёмов критического мышления.</w:t>
      </w:r>
    </w:p>
    <w:p w:rsidR="000A2676" w:rsidRDefault="000A2676" w:rsidP="000A2676">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Речь – зеркало культуры и образованности.  По речи можно определить уровень мышления говорящего, а также уровень его развития. Активный словарь детей растёт медленно. Исследователи детской речи отмечают, что словарь учащихся начальных классов беден. Развивая речь ребёнка, мы развиваем его интеллект. Только через развитие речи возможно становление и совершенствование мышления, воображения, представления</w:t>
      </w:r>
    </w:p>
    <w:p w:rsidR="000A2676" w:rsidRDefault="000A2676" w:rsidP="000A2676">
      <w:pPr>
        <w:pStyle w:val="c1"/>
        <w:shd w:val="clear" w:color="auto" w:fill="FFFFFF"/>
        <w:spacing w:before="0" w:beforeAutospacing="0" w:after="0" w:afterAutospacing="0"/>
        <w:ind w:firstLine="400"/>
        <w:jc w:val="both"/>
        <w:rPr>
          <w:rFonts w:eastAsia="Calibri"/>
          <w:color w:val="000000"/>
        </w:rPr>
      </w:pPr>
      <w:r>
        <w:rPr>
          <w:rStyle w:val="c3"/>
          <w:rFonts w:eastAsia="Calibri"/>
          <w:color w:val="000000"/>
        </w:rPr>
        <w:t>Главная роль при работе над развитием связной речи отводится тексту.  Работа с текстами    на уроках литературного чтения, русского языка будет наиболее эффективной, если использовать методы и приёмы критического мышления, которые будут способствовать формированию следующих умений: умение ставить вопросы, умение выделить главное, умение делать сравнение, умение устанавливать причинно – следственные связи и делать умозаключения, умение видеть смысл в информации, понимать проблему в целом.</w:t>
      </w:r>
    </w:p>
    <w:p w:rsidR="000A2676" w:rsidRDefault="000A2676" w:rsidP="000A2676">
      <w:pPr>
        <w:pStyle w:val="c16"/>
        <w:shd w:val="clear" w:color="auto" w:fill="FFFFFF"/>
        <w:spacing w:before="0" w:beforeAutospacing="0" w:after="0" w:afterAutospacing="0"/>
        <w:jc w:val="both"/>
        <w:rPr>
          <w:rFonts w:eastAsia="Calibri"/>
          <w:color w:val="000000"/>
        </w:rPr>
      </w:pPr>
      <w:r>
        <w:rPr>
          <w:rStyle w:val="c3"/>
          <w:rFonts w:eastAsia="Calibri"/>
          <w:color w:val="000000"/>
        </w:rPr>
        <w:t xml:space="preserve">     </w:t>
      </w:r>
      <w:r>
        <w:rPr>
          <w:color w:val="000000"/>
        </w:rPr>
        <w:t xml:space="preserve">   В своей работе систематически использую такие</w:t>
      </w:r>
      <w:r>
        <w:rPr>
          <w:rStyle w:val="c3"/>
          <w:rFonts w:eastAsia="Calibri"/>
          <w:color w:val="000000"/>
        </w:rPr>
        <w:t xml:space="preserve"> методы и приёмы критического мышления как:</w:t>
      </w:r>
      <w:r>
        <w:rPr>
          <w:color w:val="000000"/>
        </w:rPr>
        <w:t xml:space="preserve"> составление «Ассоциативной карты» по заданной теме; кластеры: выделение смысловых единиц текста и их графическое оформление в определенном порядке в виде грозди; рассказ-предположение по ключевым словам; «Направленное чтение; написание синквейна;</w:t>
      </w:r>
      <w:r>
        <w:rPr>
          <w:rStyle w:val="c3"/>
          <w:rFonts w:eastAsia="Calibri"/>
          <w:color w:val="000000"/>
        </w:rPr>
        <w:t xml:space="preserve"> сводная таблица: «Плюс. Минус. Интересно;</w:t>
      </w:r>
      <w:r>
        <w:rPr>
          <w:color w:val="000000"/>
        </w:rPr>
        <w:t xml:space="preserve"> «Мозговой штурм»; </w:t>
      </w:r>
      <w:r>
        <w:rPr>
          <w:color w:val="231F20"/>
        </w:rPr>
        <w:t>«Дискуссионная карта»;</w:t>
      </w:r>
      <w:r>
        <w:rPr>
          <w:color w:val="000000"/>
        </w:rPr>
        <w:t xml:space="preserve"> «Инсерт» или «Чтение с пометами»; «Дерево предсказаний». </w:t>
      </w:r>
    </w:p>
    <w:p w:rsidR="000A2676" w:rsidRDefault="000A2676" w:rsidP="000A2676">
      <w:pPr>
        <w:spacing w:after="0" w:line="240" w:lineRule="auto"/>
        <w:jc w:val="both"/>
        <w:rPr>
          <w:rFonts w:ascii="Times New Roman" w:hAnsi="Times New Roman" w:cs="Times New Roman"/>
          <w:color w:val="000000"/>
          <w:sz w:val="24"/>
          <w:szCs w:val="24"/>
        </w:rPr>
      </w:pPr>
      <w:r>
        <w:rPr>
          <w:rStyle w:val="c3"/>
          <w:rFonts w:ascii="Times New Roman" w:eastAsia="Calibri" w:hAnsi="Times New Roman" w:cs="Times New Roman"/>
          <w:color w:val="000000"/>
          <w:sz w:val="24"/>
          <w:szCs w:val="24"/>
        </w:rPr>
        <w:t xml:space="preserve">     Используя такие приёмы, я помогаю ученикам наиболее продуктивно использовать текст, как источник информации.</w:t>
      </w:r>
      <w:r>
        <w:rPr>
          <w:rFonts w:ascii="Times New Roman" w:hAnsi="Times New Roman" w:cs="Times New Roman"/>
          <w:color w:val="000000"/>
          <w:sz w:val="24"/>
          <w:szCs w:val="24"/>
        </w:rPr>
        <w:t xml:space="preserve"> Конечно, это не весь перечень, используемых мной приёмов К.М., но все они дают возможность ребёнку при работе с текстом проявить творчество; способность к межличностному взаимодействию; совершенствуют речевые навыки. </w:t>
      </w:r>
    </w:p>
    <w:p w:rsidR="000A2676" w:rsidRDefault="000A2676" w:rsidP="000A26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Работая по теме своего исследования необходимо было отследить результативность внедрения преобразований.  Для этого были проведены входная и контрольная диагностика уровня развития речи, уровня сформированности навыков грамотности чтения и ассоциативного мышления.  Все эти параметры влияют на развитие речи младшего школьника.</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методике «Начинаем охоту за словами был выявлен уровень развития речи и ассоциативного мышления. Я смогла определить, насколько быстро дети подбирают подходящие по смыслу слова. </w:t>
      </w:r>
    </w:p>
    <w:p w:rsidR="000A2676" w:rsidRDefault="000A2676" w:rsidP="000A267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Слова:</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Знойного, августовских, золотая, лесов, грибы, пнях, дружке, солнцем, полянах, воздух, ручья, облака, осенние, птицы, дальний, дикие, родные. </w:t>
      </w:r>
    </w:p>
    <w:p w:rsidR="000A2676" w:rsidRDefault="000A2676" w:rsidP="000A2676">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Задание «Начинаем охоту за словами».</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Прочитай рассказ. Некоторые слова из него выпали, улетели неизвестно куда. Их надо поймать и вернуть. Придумай подходящие слова и поставь их на место.</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Мартовское_________________________голубое и чистое. Такое небо бывает только ___________________. Через стекло______________________весеннее________________.</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солнечной __________________________тает снег. На_________________висит  длинная сосулька.  С её _______________________падают капельки. </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_______________________________чирикают и выглядят нарядными.</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__________________________берёзы взлетела ворона. Она вытягивает шею и хрипло______________________. Молодые галки______________________место для гнезда.  На дальней изгороди белобокие___________________головами вертят, хвостиками качают, трещат. Вот слышишь нежную_________________овсянки. Её песенка позванивает, как маленький_______________________________.</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По сравнению с первым тестированием предоставленный тест «Начинаем охоту за словами» был усложнён и включал уже не 14, а 17 слов, которые необходимо было подобрать. Было протестировано 20 (19 – в первом) учащихся. Показали такие результаты:</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 результаты  </w:t>
      </w:r>
    </w:p>
    <w:tbl>
      <w:tblPr>
        <w:tblStyle w:val="a5"/>
        <w:tblW w:w="0" w:type="auto"/>
        <w:tblInd w:w="0" w:type="dxa"/>
        <w:tblLook w:val="04A0" w:firstRow="1" w:lastRow="0" w:firstColumn="1" w:lastColumn="0" w:noHBand="0" w:noVBand="1"/>
      </w:tblPr>
      <w:tblGrid>
        <w:gridCol w:w="2337"/>
        <w:gridCol w:w="2344"/>
        <w:gridCol w:w="2308"/>
        <w:gridCol w:w="2298"/>
      </w:tblGrid>
      <w:tr w:rsidR="000A2676" w:rsidTr="000A2676">
        <w:tc>
          <w:tcPr>
            <w:tcW w:w="2337"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уровни</w:t>
            </w:r>
          </w:p>
        </w:tc>
        <w:tc>
          <w:tcPr>
            <w:tcW w:w="2344"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нормальный</w:t>
            </w:r>
          </w:p>
        </w:tc>
        <w:tc>
          <w:tcPr>
            <w:tcW w:w="230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средний</w:t>
            </w:r>
          </w:p>
        </w:tc>
        <w:tc>
          <w:tcPr>
            <w:tcW w:w="229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низкий</w:t>
            </w:r>
          </w:p>
        </w:tc>
      </w:tr>
      <w:tr w:rsidR="000A2676" w:rsidTr="000A2676">
        <w:tc>
          <w:tcPr>
            <w:tcW w:w="2337" w:type="dxa"/>
            <w:vMerge w:val="restart"/>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учащихся 3 класс</w:t>
            </w:r>
          </w:p>
        </w:tc>
        <w:tc>
          <w:tcPr>
            <w:tcW w:w="2344"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230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9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r>
      <w:tr w:rsidR="000A2676" w:rsidTr="000A2676">
        <w:tc>
          <w:tcPr>
            <w:tcW w:w="0" w:type="auto"/>
            <w:vMerge/>
            <w:tcBorders>
              <w:top w:val="single" w:sz="4" w:space="0" w:color="auto"/>
              <w:left w:val="single" w:sz="4" w:space="0" w:color="auto"/>
              <w:bottom w:val="single" w:sz="4" w:space="0" w:color="auto"/>
              <w:right w:val="single" w:sz="4" w:space="0" w:color="auto"/>
            </w:tcBorders>
            <w:vAlign w:val="center"/>
            <w:hideMark/>
          </w:tcPr>
          <w:p w:rsidR="000A2676" w:rsidRDefault="000A2676">
            <w:pPr>
              <w:spacing w:line="240" w:lineRule="auto"/>
              <w:rPr>
                <w:rFonts w:ascii="Times New Roman" w:hAnsi="Times New Roman" w:cs="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230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29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A2676" w:rsidTr="000A2676">
        <w:tc>
          <w:tcPr>
            <w:tcW w:w="2337" w:type="dxa"/>
            <w:vMerge w:val="restart"/>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учащихся 4 класс</w:t>
            </w:r>
          </w:p>
        </w:tc>
        <w:tc>
          <w:tcPr>
            <w:tcW w:w="2344"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30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9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0A2676" w:rsidTr="000A2676">
        <w:tc>
          <w:tcPr>
            <w:tcW w:w="0" w:type="auto"/>
            <w:vMerge/>
            <w:tcBorders>
              <w:top w:val="single" w:sz="4" w:space="0" w:color="auto"/>
              <w:left w:val="single" w:sz="4" w:space="0" w:color="auto"/>
              <w:bottom w:val="single" w:sz="4" w:space="0" w:color="auto"/>
              <w:right w:val="single" w:sz="4" w:space="0" w:color="auto"/>
            </w:tcBorders>
            <w:vAlign w:val="center"/>
            <w:hideMark/>
          </w:tcPr>
          <w:p w:rsidR="000A2676" w:rsidRDefault="000A2676">
            <w:pPr>
              <w:spacing w:line="240" w:lineRule="auto"/>
              <w:rPr>
                <w:rFonts w:ascii="Times New Roman" w:hAnsi="Times New Roman" w:cs="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30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98" w:type="dxa"/>
            <w:tcBorders>
              <w:top w:val="single" w:sz="4" w:space="0" w:color="auto"/>
              <w:left w:val="single" w:sz="4" w:space="0" w:color="auto"/>
              <w:bottom w:val="single" w:sz="4" w:space="0" w:color="auto"/>
              <w:right w:val="single" w:sz="4" w:space="0" w:color="auto"/>
            </w:tcBorders>
            <w:hideMark/>
          </w:tcPr>
          <w:p w:rsidR="000A2676" w:rsidRDefault="000A267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r>
    </w:tbl>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Сравнивая результаты первого и контрольного тестирований, хочу отметить, что нормальный уровень идёт повышение на 16%. Средний понижение на 14%. Низкий уровень – процент стал ниже на 1%.</w:t>
      </w:r>
    </w:p>
    <w:p w:rsidR="000A2676" w:rsidRDefault="000A2676" w:rsidP="000A2676">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Задание «Начинаем охоту за словами».</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Прочитай рассказ. Некоторые слова из него выпали, улетели неизвестно куда. Их надо поймать и вернуть. Придумай подходящие слова и поставь их на место.</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После  _______________ лета, после __________________ тёплых дней наступила ________________________ осень. По опушкам ________________ ещё растут_____________--: грузди, рыжики. На старых _____________ жмутся  к друг _____________________ тонкие опята. На освещённых ___________________ лесных____________________ краснеют гроздья рябин. Чист и прозрачен ______________________. На дне лесного _______________ виден каждый камешек. По высокому  небу плывут ____________________. В  ____________________________ дни готовятся к отлёту ___________________________. В __________________ путь отправляются _________________________гуси, покидают ______________________ болото журавли.</w:t>
      </w:r>
    </w:p>
    <w:p w:rsidR="000A2676" w:rsidRDefault="000A2676" w:rsidP="000A26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использования приёмов критического мышления при работе с текстами было проведено повторное диагностирование основных навыков грамотности чтения с помощью текста научно-популярной статьи («Вилы и вилки», статья из научно-популярной энциклопедии). </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Вилы и вилки.</w:t>
      </w:r>
      <w:r>
        <w:rPr>
          <w:rFonts w:ascii="Times New Roman" w:eastAsia="Times New Roman" w:hAnsi="Times New Roman" w:cs="Times New Roman"/>
          <w:color w:val="000000"/>
          <w:sz w:val="24"/>
          <w:szCs w:val="24"/>
          <w:lang w:eastAsia="ru-RU"/>
        </w:rPr>
        <w:t xml:space="preserve">   Вилку изобрели позднее ложки. Почему? Догадаться нетрудно. Суп ладошкой не зачерпнёшь, а кусок мяса можно ухватить руками. Рассказывают, будто первыми с этой привычкой расстались богачи. В моду вошли пышные кружевные воротнички. Они мешали наклонять голову. Есть руками стало непросто, вот и появилась вилка. Вилку, как и ложку, признали не сразу. Во-первых, от привычек избавиться нелегко. Во-вторых, уж очень она поначалу была неудобной: всего два длинных зубца на малюсенькой ручке. Мясо норовило соскочить с зубцов, ручка – выскользнуть из пальцев. </w:t>
      </w:r>
      <w:r>
        <w:rPr>
          <w:rFonts w:ascii="Times New Roman" w:eastAsia="Times New Roman" w:hAnsi="Times New Roman" w:cs="Times New Roman"/>
          <w:color w:val="000000"/>
          <w:sz w:val="24"/>
          <w:szCs w:val="24"/>
          <w:lang w:eastAsia="ru-RU"/>
        </w:rPr>
        <w:lastRenderedPageBreak/>
        <w:t xml:space="preserve">А при чём здесь вилы? Да при том, что, глядя на них, наши предки додумались до вилки. Так что сходство между ними вовсе не случайное. И внешнее, и в названии. </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lang w:eastAsia="ru-RU"/>
        </w:rPr>
        <w:t>Задания к тексту.</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-Определи жанр произведения. </w:t>
      </w:r>
    </w:p>
    <w:p w:rsidR="000A2676" w:rsidRDefault="000A2676" w:rsidP="000A26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Ответь, что появилось раньше?</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-Что мешали делать вошедшие в моду кружевные воротнички?</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Какое значение имеет в тексте слово привычка?</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Выбери слово из текста, которое имеет значение «настойчиво стремиться сделать что-нибудь».</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В чём состоит сходство между вилами и вилкой? </w:t>
      </w:r>
    </w:p>
    <w:p w:rsidR="000A2676" w:rsidRDefault="000A2676" w:rsidP="000A26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-Как ты думаешь, что способствовало созданию вилки? </w:t>
      </w:r>
    </w:p>
    <w:p w:rsidR="000A2676" w:rsidRDefault="000A2676" w:rsidP="000A26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-Выпиши предложение, которое объясняет появление вилки.</w:t>
      </w:r>
    </w:p>
    <w:p w:rsidR="000A2676" w:rsidRDefault="000A2676" w:rsidP="000A26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-Напиши кратко, почему вилку признали не сразу.</w:t>
      </w:r>
    </w:p>
    <w:p w:rsidR="000A2676" w:rsidRDefault="000A2676" w:rsidP="000A26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следующие: </w:t>
      </w:r>
    </w:p>
    <w:p w:rsidR="000A2676" w:rsidRDefault="000A2676" w:rsidP="000A26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t>Навык поиска информации, содержащейся в тексте в явном виде  – 67%.</w:t>
      </w:r>
    </w:p>
    <w:p w:rsidR="000A2676" w:rsidRDefault="000A2676" w:rsidP="000A2676">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интерпретации текста: нахождение в тексте доводов, подтверждающих авторский замысел – 20 %</w:t>
      </w:r>
    </w:p>
    <w:p w:rsidR="000A2676" w:rsidRDefault="000A2676" w:rsidP="000A2676">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рефлексии на форму текста: определение жанра – 67%</w:t>
      </w:r>
    </w:p>
    <w:p w:rsidR="000A2676" w:rsidRDefault="000A2676" w:rsidP="000A2676">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рефлексии на содержание текста: умение формулировать личное мнение на основе текста – 60 %</w:t>
      </w:r>
    </w:p>
    <w:p w:rsidR="000A2676" w:rsidRDefault="000A2676" w:rsidP="000A2676">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Навык рефлексии: умение аргументировать личное мнение на основе текста: 20%. </w:t>
      </w:r>
    </w:p>
    <w:p w:rsidR="000A2676" w:rsidRDefault="000A2676" w:rsidP="000A2676">
      <w:pPr>
        <w:spacing w:line="240" w:lineRule="auto"/>
        <w:jc w:val="both"/>
        <w:rPr>
          <w:rFonts w:ascii="Times New Roman" w:hAnsi="Times New Roman" w:cs="Times New Roman"/>
          <w:sz w:val="24"/>
          <w:szCs w:val="24"/>
        </w:rPr>
      </w:pPr>
    </w:p>
    <w:p w:rsidR="000A2676" w:rsidRDefault="000A2676" w:rsidP="000A2676">
      <w:pPr>
        <w:pStyle w:val="a4"/>
        <w:spacing w:line="240" w:lineRule="auto"/>
        <w:ind w:left="0"/>
        <w:jc w:val="both"/>
        <w:rPr>
          <w:rFonts w:ascii="Times New Roman" w:hAnsi="Times New Roman" w:cs="Times New Roman"/>
          <w:color w:val="000000"/>
          <w:sz w:val="24"/>
          <w:szCs w:val="24"/>
        </w:rPr>
      </w:pPr>
      <w:r>
        <w:rPr>
          <w:noProof/>
          <w:color w:val="000000"/>
          <w:lang w:eastAsia="ru-RU"/>
        </w:rPr>
        <w:drawing>
          <wp:inline distT="0" distB="0" distL="0" distR="0">
            <wp:extent cx="5950585" cy="2163445"/>
            <wp:effectExtent l="0" t="0" r="12065" b="825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A2676" w:rsidRDefault="000A2676" w:rsidP="000A26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Как видно из диаграммы, после использования на уроках приемов критического мышления, динамика изменилась и стала положительной в развитии следующих навыков грамотности чтения:</w:t>
      </w:r>
    </w:p>
    <w:p w:rsidR="000A2676" w:rsidRDefault="000A2676" w:rsidP="000A2676">
      <w:pPr>
        <w:pStyle w:val="a4"/>
        <w:numPr>
          <w:ilvl w:val="0"/>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поиска информации – повысился на 27%</w:t>
      </w:r>
    </w:p>
    <w:p w:rsidR="000A2676" w:rsidRDefault="000A2676" w:rsidP="000A2676">
      <w:pPr>
        <w:pStyle w:val="a4"/>
        <w:numPr>
          <w:ilvl w:val="0"/>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интерпретации текста: нахождение в тексте доводов, подтверждающих авторский замысел увеличен на 7%.</w:t>
      </w:r>
    </w:p>
    <w:p w:rsidR="000A2676" w:rsidRDefault="000A2676" w:rsidP="000A2676">
      <w:pPr>
        <w:pStyle w:val="a4"/>
        <w:numPr>
          <w:ilvl w:val="0"/>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рефлексии на форму текста: определение жанра – 67%, остался прежним.</w:t>
      </w:r>
    </w:p>
    <w:p w:rsidR="000A2676" w:rsidRDefault="000A2676" w:rsidP="000A2676">
      <w:pPr>
        <w:pStyle w:val="a4"/>
        <w:numPr>
          <w:ilvl w:val="0"/>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рефлексии на содержание текста: умение формулировать личное мнение на основе текста повышен на 33%</w:t>
      </w:r>
    </w:p>
    <w:p w:rsidR="000A2676" w:rsidRDefault="000A2676" w:rsidP="000A2676">
      <w:pPr>
        <w:pStyle w:val="a4"/>
        <w:numPr>
          <w:ilvl w:val="0"/>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рефлексии: умение аргументировать личное мнение на основе текста стал выше на 7%.</w:t>
      </w:r>
    </w:p>
    <w:p w:rsidR="000A2676" w:rsidRDefault="000A2676" w:rsidP="000A26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выявления рейтинга приемов критического мышления мы провели опросы и наблюдения. Результаты представлены на рисунках и таблицах ниже.</w:t>
      </w:r>
    </w:p>
    <w:p w:rsidR="000A2676" w:rsidRDefault="000A2676" w:rsidP="000A2676">
      <w:pPr>
        <w:spacing w:after="0" w:line="240" w:lineRule="auto"/>
        <w:ind w:firstLine="709"/>
        <w:jc w:val="both"/>
        <w:rPr>
          <w:rFonts w:ascii="Times New Roman" w:hAnsi="Times New Roman" w:cs="Times New Roman"/>
          <w:sz w:val="24"/>
          <w:szCs w:val="24"/>
        </w:rPr>
      </w:pP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eastAsia="ru-RU"/>
        </w:rPr>
        <w:drawing>
          <wp:inline distT="0" distB="0" distL="0" distR="0">
            <wp:extent cx="5513705" cy="1664970"/>
            <wp:effectExtent l="0" t="0" r="1079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2676" w:rsidRDefault="000A2676" w:rsidP="000A267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Итак, это далеко не весь перечень используемых мной приёмов К.М. при работе с текстом, но каждый из них должен работать на тему урока, быть осмыслен и завершён.</w:t>
      </w:r>
    </w:p>
    <w:p w:rsidR="000A2676" w:rsidRDefault="000A2676" w:rsidP="000A267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Теоретическое изучение проблемы моего исследования и результаты педагогического эксперимента позволили сформулировать следующий вывод: целенаправленное и систематическое использование текстов в работе с детьми способствует наиболее эффективному развитию их связной речи. Из того, что описано в моей статье, заключаю, что формирование детской речи невозможно без работы над текстом. Язык художественных произведений служит прекрасным образцом для детей. На основе чтения, анализа, заучивания отрывков формируется речь учащихся, развивается их языковое чутье, вкус. Необходимо больше внимания уделять развитию речи, чаще и разнообразнее применять упражнения с синонимами и антонимами, включать игры, тщательнее фиксировать речевые ошибки в письменной и устной речи, привлекая к их исправлению самих ребят. Работа по обогащению словаря детей, по предупреждению речевых ошибок только в том случае даёт ощутимый результат, если из эпизодической она станет составной частью урока.</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b/>
          <w:sz w:val="24"/>
          <w:szCs w:val="24"/>
        </w:rPr>
        <w:t>Литература:</w:t>
      </w:r>
      <w:r>
        <w:rPr>
          <w:rFonts w:ascii="Times New Roman" w:hAnsi="Times New Roman" w:cs="Times New Roman"/>
          <w:sz w:val="24"/>
          <w:szCs w:val="24"/>
        </w:rPr>
        <w:t xml:space="preserve"> </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1.Новотворцева Н.В. Развитие речи детей. Москва, 1995г.</w:t>
      </w:r>
    </w:p>
    <w:p w:rsidR="000A2676" w:rsidRDefault="000A2676" w:rsidP="000A2676">
      <w:pPr>
        <w:spacing w:line="240" w:lineRule="auto"/>
        <w:jc w:val="both"/>
        <w:rPr>
          <w:rFonts w:ascii="Times New Roman" w:hAnsi="Times New Roman" w:cs="Times New Roman"/>
          <w:sz w:val="24"/>
          <w:szCs w:val="24"/>
        </w:rPr>
      </w:pPr>
      <w:r>
        <w:rPr>
          <w:rFonts w:ascii="Times New Roman" w:hAnsi="Times New Roman" w:cs="Times New Roman"/>
          <w:sz w:val="24"/>
          <w:szCs w:val="24"/>
        </w:rPr>
        <w:t>2. Фомичева М.Ф. Воспитание у детей правильного произношения. Москва, 1989г.</w:t>
      </w:r>
    </w:p>
    <w:p w:rsidR="000A2676" w:rsidRDefault="000A2676" w:rsidP="000A2676">
      <w:pPr>
        <w:spacing w:line="240" w:lineRule="auto"/>
        <w:jc w:val="both"/>
        <w:rPr>
          <w:rFonts w:ascii="Times New Roman" w:hAnsi="Times New Roman" w:cs="Times New Roman"/>
          <w:sz w:val="28"/>
          <w:szCs w:val="28"/>
        </w:rPr>
      </w:pPr>
      <w:r>
        <w:rPr>
          <w:rFonts w:ascii="Times New Roman" w:hAnsi="Times New Roman" w:cs="Times New Roman"/>
          <w:sz w:val="24"/>
          <w:szCs w:val="24"/>
        </w:rPr>
        <w:t>3. Швайко С. Игры и игровые упражнени</w:t>
      </w:r>
      <w:r>
        <w:rPr>
          <w:rFonts w:ascii="Times New Roman" w:hAnsi="Times New Roman" w:cs="Times New Roman"/>
          <w:sz w:val="28"/>
          <w:szCs w:val="28"/>
        </w:rPr>
        <w:t>я для развития речи. Москва, 1988г.</w:t>
      </w:r>
    </w:p>
    <w:p w:rsidR="00AB6170" w:rsidRDefault="00AB6170">
      <w:bookmarkStart w:id="0" w:name="_GoBack"/>
      <w:bookmarkEnd w:id="0"/>
    </w:p>
    <w:sectPr w:rsidR="00AB6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B5878"/>
    <w:multiLevelType w:val="hybridMultilevel"/>
    <w:tmpl w:val="8AE84732"/>
    <w:lvl w:ilvl="0" w:tplc="0419000F">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5986954"/>
    <w:multiLevelType w:val="hybridMultilevel"/>
    <w:tmpl w:val="1B90A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76"/>
    <w:rsid w:val="000A2676"/>
    <w:rsid w:val="00AB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A6F9B-6702-489F-845A-DA41556C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7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0A2676"/>
  </w:style>
  <w:style w:type="paragraph" w:styleId="a4">
    <w:name w:val="List Paragraph"/>
    <w:basedOn w:val="a"/>
    <w:link w:val="a3"/>
    <w:uiPriority w:val="34"/>
    <w:qFormat/>
    <w:rsid w:val="000A2676"/>
    <w:pPr>
      <w:spacing w:after="200" w:line="276" w:lineRule="auto"/>
      <w:ind w:left="720"/>
      <w:contextualSpacing/>
    </w:pPr>
  </w:style>
  <w:style w:type="paragraph" w:customStyle="1" w:styleId="c1">
    <w:name w:val="c1"/>
    <w:basedOn w:val="a"/>
    <w:rsid w:val="000A2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A2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2676"/>
  </w:style>
  <w:style w:type="table" w:styleId="a5">
    <w:name w:val="Table Grid"/>
    <w:basedOn w:val="a1"/>
    <w:uiPriority w:val="39"/>
    <w:rsid w:val="000A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Навыки грамотности чтения до внедрения преобразований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Навык поиска информации, содержащейся в тексте в явном виде</c:v>
                </c:pt>
                <c:pt idx="1">
                  <c:v>Навык интерпретации текста: нахождение в тексте доводов, подтверждающих авторский замысел</c:v>
                </c:pt>
                <c:pt idx="2">
                  <c:v>Навык рефлексии на форму текста</c:v>
                </c:pt>
                <c:pt idx="3">
                  <c:v>Навык рефлексии на содержание текста: умение формулировать личное мнение</c:v>
                </c:pt>
                <c:pt idx="4">
                  <c:v>Навык  рефлексии: умение аргументировать личное мнение на основе текста</c:v>
                </c:pt>
              </c:strCache>
            </c:strRef>
          </c:cat>
          <c:val>
            <c:numRef>
              <c:f>Лист1!$B$2:$B$6</c:f>
              <c:numCache>
                <c:formatCode>0%</c:formatCode>
                <c:ptCount val="5"/>
                <c:pt idx="0">
                  <c:v>0.4</c:v>
                </c:pt>
                <c:pt idx="1">
                  <c:v>0.13</c:v>
                </c:pt>
                <c:pt idx="2">
                  <c:v>0.67</c:v>
                </c:pt>
                <c:pt idx="3">
                  <c:v>0.27</c:v>
                </c:pt>
                <c:pt idx="4">
                  <c:v>0.13</c:v>
                </c:pt>
              </c:numCache>
            </c:numRef>
          </c:val>
          <c:extLst xmlns:c16r2="http://schemas.microsoft.com/office/drawing/2015/06/chart">
            <c:ext xmlns:c16="http://schemas.microsoft.com/office/drawing/2014/chart" uri="{C3380CC4-5D6E-409C-BE32-E72D297353CC}">
              <c16:uniqueId val="{00000000-A7F5-4108-9F33-F00E565025D4}"/>
            </c:ext>
          </c:extLst>
        </c:ser>
        <c:ser>
          <c:idx val="1"/>
          <c:order val="1"/>
          <c:tx>
            <c:strRef>
              <c:f>Лист1!$C$1</c:f>
              <c:strCache>
                <c:ptCount val="1"/>
                <c:pt idx="0">
                  <c:v>Навыки грамотности чтения после внедрения преобразований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Навык поиска информации, содержащейся в тексте в явном виде</c:v>
                </c:pt>
                <c:pt idx="1">
                  <c:v>Навык интерпретации текста: нахождение в тексте доводов, подтверждающих авторский замысел</c:v>
                </c:pt>
                <c:pt idx="2">
                  <c:v>Навык рефлексии на форму текста</c:v>
                </c:pt>
                <c:pt idx="3">
                  <c:v>Навык рефлексии на содержание текста: умение формулировать личное мнение</c:v>
                </c:pt>
                <c:pt idx="4">
                  <c:v>Навык  рефлексии: умение аргументировать личное мнение на основе текста</c:v>
                </c:pt>
              </c:strCache>
            </c:strRef>
          </c:cat>
          <c:val>
            <c:numRef>
              <c:f>Лист1!$C$2:$C$6</c:f>
              <c:numCache>
                <c:formatCode>0%</c:formatCode>
                <c:ptCount val="5"/>
                <c:pt idx="0">
                  <c:v>0.67</c:v>
                </c:pt>
                <c:pt idx="1">
                  <c:v>0.2</c:v>
                </c:pt>
                <c:pt idx="2">
                  <c:v>0.67</c:v>
                </c:pt>
                <c:pt idx="3">
                  <c:v>0.6</c:v>
                </c:pt>
                <c:pt idx="4">
                  <c:v>0.2</c:v>
                </c:pt>
              </c:numCache>
            </c:numRef>
          </c:val>
          <c:extLst xmlns:c16r2="http://schemas.microsoft.com/office/drawing/2015/06/chart">
            <c:ext xmlns:c16="http://schemas.microsoft.com/office/drawing/2014/chart" uri="{C3380CC4-5D6E-409C-BE32-E72D297353CC}">
              <c16:uniqueId val="{00000001-A7F5-4108-9F33-F00E565025D4}"/>
            </c:ext>
          </c:extLst>
        </c:ser>
        <c:dLbls>
          <c:showLegendKey val="0"/>
          <c:showVal val="0"/>
          <c:showCatName val="0"/>
          <c:showSerName val="0"/>
          <c:showPercent val="0"/>
          <c:showBubbleSize val="0"/>
        </c:dLbls>
        <c:gapWidth val="150"/>
        <c:shape val="cylinder"/>
        <c:axId val="230422568"/>
        <c:axId val="230417472"/>
        <c:axId val="0"/>
      </c:bar3DChart>
      <c:catAx>
        <c:axId val="230422568"/>
        <c:scaling>
          <c:orientation val="minMax"/>
        </c:scaling>
        <c:delete val="0"/>
        <c:axPos val="b"/>
        <c:numFmt formatCode="General" sourceLinked="0"/>
        <c:majorTickMark val="out"/>
        <c:minorTickMark val="none"/>
        <c:tickLblPos val="nextTo"/>
        <c:crossAx val="230417472"/>
        <c:crosses val="autoZero"/>
        <c:auto val="1"/>
        <c:lblAlgn val="ctr"/>
        <c:lblOffset val="100"/>
        <c:noMultiLvlLbl val="0"/>
      </c:catAx>
      <c:valAx>
        <c:axId val="230417472"/>
        <c:scaling>
          <c:orientation val="minMax"/>
        </c:scaling>
        <c:delete val="0"/>
        <c:axPos val="l"/>
        <c:majorGridlines/>
        <c:numFmt formatCode="0%" sourceLinked="1"/>
        <c:majorTickMark val="out"/>
        <c:minorTickMark val="none"/>
        <c:tickLblPos val="nextTo"/>
        <c:crossAx val="23042256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500"/>
              <a:t>Рейтинг</a:t>
            </a:r>
            <a:r>
              <a:rPr lang="ru-RU" sz="1500" baseline="0"/>
              <a:t> популярности приёмов К.М. 4 классе</a:t>
            </a:r>
            <a:endParaRPr lang="ru-RU" sz="15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Лист1!$N$7:$N$11</c:f>
              <c:strCache>
                <c:ptCount val="5"/>
                <c:pt idx="0">
                  <c:v>Синквейн</c:v>
                </c:pt>
                <c:pt idx="1">
                  <c:v>Горячий стул</c:v>
                </c:pt>
                <c:pt idx="2">
                  <c:v>Кластер</c:v>
                </c:pt>
                <c:pt idx="3">
                  <c:v>Чтение с пометами</c:v>
                </c:pt>
                <c:pt idx="4">
                  <c:v>Таблица ЗХУ</c:v>
                </c:pt>
              </c:strCache>
            </c:strRef>
          </c:cat>
          <c:val>
            <c:numRef>
              <c:f>Лист1!$O$7:$O$11</c:f>
              <c:numCache>
                <c:formatCode>General</c:formatCode>
                <c:ptCount val="5"/>
                <c:pt idx="0">
                  <c:v>8</c:v>
                </c:pt>
                <c:pt idx="1">
                  <c:v>4</c:v>
                </c:pt>
                <c:pt idx="2">
                  <c:v>3</c:v>
                </c:pt>
                <c:pt idx="3">
                  <c:v>1</c:v>
                </c:pt>
                <c:pt idx="4">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7697</Characters>
  <Application>Microsoft Office Word</Application>
  <DocSecurity>0</DocSecurity>
  <Lines>64</Lines>
  <Paragraphs>18</Paragraphs>
  <ScaleCrop>false</ScaleCrop>
  <Company>SPecialiST RePack</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2021-09-12T10:59:00Z</dcterms:created>
  <dcterms:modified xsi:type="dcterms:W3CDTF">2021-09-12T10:59:00Z</dcterms:modified>
</cp:coreProperties>
</file>