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26" w:rsidRPr="00FB7D26" w:rsidRDefault="00FB7D26" w:rsidP="00FB7D26">
      <w:pPr>
        <w:shd w:val="clear" w:color="auto" w:fill="FFFFFF"/>
        <w:spacing w:after="240" w:line="240" w:lineRule="auto"/>
        <w:jc w:val="center"/>
        <w:textAlignment w:val="baseline"/>
        <w:outlineLvl w:val="1"/>
        <w:rPr>
          <w:rFonts w:ascii="Times New Roman" w:eastAsia="Times New Roman" w:hAnsi="Times New Roman" w:cs="Times New Roman"/>
          <w:b/>
          <w:bCs/>
          <w:color w:val="353535"/>
          <w:spacing w:val="-2"/>
          <w:sz w:val="30"/>
          <w:szCs w:val="30"/>
        </w:rPr>
      </w:pPr>
      <w:r w:rsidRPr="00FB7D26">
        <w:rPr>
          <w:rFonts w:ascii="Times New Roman" w:eastAsia="Times New Roman" w:hAnsi="Times New Roman" w:cs="Times New Roman"/>
          <w:b/>
          <w:bCs/>
          <w:color w:val="353535"/>
          <w:spacing w:val="-2"/>
          <w:sz w:val="30"/>
          <w:szCs w:val="30"/>
        </w:rPr>
        <w:t>Технология дифференцированного обучения в работе со слабоуспевающими учащимися на уроках казахского языка</w:t>
      </w:r>
    </w:p>
    <w:p w:rsidR="00FB7D26" w:rsidRPr="00FB7D26" w:rsidRDefault="00FB7D26" w:rsidP="00FB7D26">
      <w:pPr>
        <w:spacing w:after="0" w:line="240" w:lineRule="auto"/>
        <w:jc w:val="right"/>
        <w:rPr>
          <w:rFonts w:ascii="Times New Roman" w:eastAsia="Times New Roman" w:hAnsi="Times New Roman" w:cs="Times New Roman"/>
          <w:sz w:val="24"/>
          <w:szCs w:val="24"/>
          <w:shd w:val="clear" w:color="auto" w:fill="FFFFFF"/>
        </w:rPr>
      </w:pPr>
      <w:proofErr w:type="spellStart"/>
      <w:r w:rsidRPr="00FB7D26">
        <w:rPr>
          <w:rFonts w:ascii="Times New Roman" w:eastAsia="Times New Roman" w:hAnsi="Times New Roman" w:cs="Times New Roman"/>
          <w:sz w:val="24"/>
          <w:szCs w:val="24"/>
          <w:shd w:val="clear" w:color="auto" w:fill="FFFFFF"/>
        </w:rPr>
        <w:t>Айтмухамбетова</w:t>
      </w:r>
      <w:proofErr w:type="spellEnd"/>
      <w:r w:rsidRPr="00FB7D26">
        <w:rPr>
          <w:rFonts w:ascii="Times New Roman" w:eastAsia="Times New Roman" w:hAnsi="Times New Roman" w:cs="Times New Roman"/>
          <w:sz w:val="24"/>
          <w:szCs w:val="24"/>
          <w:shd w:val="clear" w:color="auto" w:fill="FFFFFF"/>
        </w:rPr>
        <w:t xml:space="preserve"> </w:t>
      </w:r>
      <w:proofErr w:type="spellStart"/>
      <w:r w:rsidRPr="00FB7D26">
        <w:rPr>
          <w:rFonts w:ascii="Times New Roman" w:eastAsia="Times New Roman" w:hAnsi="Times New Roman" w:cs="Times New Roman"/>
          <w:sz w:val="24"/>
          <w:szCs w:val="24"/>
          <w:shd w:val="clear" w:color="auto" w:fill="FFFFFF"/>
        </w:rPr>
        <w:t>Махаббат</w:t>
      </w:r>
      <w:proofErr w:type="spellEnd"/>
      <w:r w:rsidRPr="00FB7D26">
        <w:rPr>
          <w:rFonts w:ascii="Times New Roman" w:eastAsia="Times New Roman" w:hAnsi="Times New Roman" w:cs="Times New Roman"/>
          <w:sz w:val="24"/>
          <w:szCs w:val="24"/>
          <w:shd w:val="clear" w:color="auto" w:fill="FFFFFF"/>
        </w:rPr>
        <w:t xml:space="preserve"> </w:t>
      </w:r>
      <w:proofErr w:type="spellStart"/>
      <w:r w:rsidRPr="00FB7D26">
        <w:rPr>
          <w:rFonts w:ascii="Times New Roman" w:eastAsia="Times New Roman" w:hAnsi="Times New Roman" w:cs="Times New Roman"/>
          <w:sz w:val="24"/>
          <w:szCs w:val="24"/>
          <w:shd w:val="clear" w:color="auto" w:fill="FFFFFF"/>
        </w:rPr>
        <w:t>Исмагиловна</w:t>
      </w:r>
      <w:proofErr w:type="spellEnd"/>
    </w:p>
    <w:p w:rsidR="00FB7D26" w:rsidRPr="00FB7D26" w:rsidRDefault="00FB7D26" w:rsidP="00FB7D26">
      <w:pPr>
        <w:spacing w:after="0" w:line="240" w:lineRule="auto"/>
        <w:jc w:val="right"/>
        <w:rPr>
          <w:rFonts w:ascii="Times New Roman" w:eastAsia="Times New Roman" w:hAnsi="Times New Roman" w:cs="Times New Roman"/>
          <w:sz w:val="24"/>
          <w:szCs w:val="24"/>
          <w:shd w:val="clear" w:color="auto" w:fill="FFFFFF"/>
        </w:rPr>
      </w:pPr>
      <w:r w:rsidRPr="00FB7D26">
        <w:rPr>
          <w:rFonts w:ascii="Times New Roman" w:eastAsia="Times New Roman" w:hAnsi="Times New Roman" w:cs="Times New Roman"/>
          <w:sz w:val="24"/>
          <w:szCs w:val="24"/>
          <w:shd w:val="clear" w:color="auto" w:fill="FFFFFF"/>
        </w:rPr>
        <w:t>методист районного отдела образования</w:t>
      </w:r>
    </w:p>
    <w:p w:rsidR="00FB7D26" w:rsidRPr="00FB7D26" w:rsidRDefault="00FB7D26" w:rsidP="00FB7D26">
      <w:pPr>
        <w:spacing w:after="0" w:line="240" w:lineRule="auto"/>
        <w:jc w:val="right"/>
        <w:rPr>
          <w:rFonts w:ascii="Arial" w:eastAsia="Times New Roman" w:hAnsi="Arial" w:cs="Arial"/>
          <w:sz w:val="24"/>
          <w:szCs w:val="24"/>
          <w:shd w:val="clear" w:color="auto" w:fill="FFFFFF"/>
        </w:rPr>
      </w:pPr>
    </w:p>
    <w:p w:rsidR="00FB7D26" w:rsidRPr="00FB7D26" w:rsidRDefault="00FB7D26" w:rsidP="00FB7D26">
      <w:pPr>
        <w:spacing w:after="0" w:line="240" w:lineRule="auto"/>
        <w:ind w:firstLine="567"/>
        <w:jc w:val="both"/>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shd w:val="clear" w:color="auto" w:fill="FFFFFF"/>
        </w:rPr>
        <w:t>Одним из основных требований к педагогическому процессу является соблюдение правил принципа индивидуализации и дифференциации обучения. Можно ли добиться оптимального общего развития каждого учащегося, если вся организация урока рассчитана только на группу? Разве можно формировать способности учащегося, если не влиять именно на него, не управлять процессом именно его учения? Нет, нельзя, поэтому необходимы учебные задания, рассчитанные на конкретного студента, особенно слабоуспевающего или группу учащихся. Отсюда и требования – стремиться к возможно более правильному определению степени трудности учебного материала и методов обучения с учетом индивидуальных особенностей учащегося, учитывать психологические особенности учащихся – условие работы каждого из них в доступном ему темпе, условие управляемости учебного процесса.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Например, может ли учащийся усвоить понятие «Сын есімнің </w:t>
      </w:r>
      <w:proofErr w:type="spellStart"/>
      <w:r w:rsidRPr="00FB7D26">
        <w:rPr>
          <w:rFonts w:ascii="Times New Roman" w:eastAsia="Times New Roman" w:hAnsi="Times New Roman" w:cs="Times New Roman"/>
          <w:sz w:val="28"/>
          <w:szCs w:val="28"/>
        </w:rPr>
        <w:t>шырайлары</w:t>
      </w:r>
      <w:proofErr w:type="spellEnd"/>
      <w:r w:rsidRPr="00FB7D26">
        <w:rPr>
          <w:rFonts w:ascii="Times New Roman" w:eastAsia="Times New Roman" w:hAnsi="Times New Roman" w:cs="Times New Roman"/>
          <w:sz w:val="28"/>
          <w:szCs w:val="28"/>
        </w:rPr>
        <w:t xml:space="preserve">» («Степени сравнения прилагательных»), если он не знает что такое сын </w:t>
      </w:r>
      <w:proofErr w:type="spellStart"/>
      <w:r w:rsidRPr="00FB7D26">
        <w:rPr>
          <w:rFonts w:ascii="Times New Roman" w:eastAsia="Times New Roman" w:hAnsi="Times New Roman" w:cs="Times New Roman"/>
          <w:sz w:val="28"/>
          <w:szCs w:val="28"/>
        </w:rPr>
        <w:t>есім</w:t>
      </w:r>
      <w:proofErr w:type="spellEnd"/>
      <w:r w:rsidRPr="00FB7D26">
        <w:rPr>
          <w:rFonts w:ascii="Times New Roman" w:eastAsia="Times New Roman" w:hAnsi="Times New Roman" w:cs="Times New Roman"/>
          <w:sz w:val="28"/>
          <w:szCs w:val="28"/>
        </w:rPr>
        <w:t xml:space="preserve"> (имя прилагательное). Нет, не может, а если и может, то с затратой неоправданно больших усилий. И поэтому, чтобы слабоуспевающий учащийся освоил хотя бы часть этой темы надо подготовить индивидуальные задания, не вызывающие затруднение, были посильны для решения путем индивидуальных особенностей.</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Создание условий для развития каждого подрастающего члена нашего общества, в том числе и тех, кто в том или ином отношении отстаёт от своих сверстников, - одна из самых актуальных и очень не легких задач, при решении которых тесно переплетаются социологический, психологический, педагогический и другие аспекты анализа.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Нередко продвижение вперед слабоуспевающих учащихся значительно превышало степень продвижения других, что указывает на то, что они нуждаются в более детальном руководстве их деятельностью, чем обычно обеспечивается в педагогическом процессе. В этом смысле слабоуспевающие учащиеся более зависимы от методов преподавани</w:t>
      </w:r>
      <w:proofErr w:type="gramStart"/>
      <w:r w:rsidRPr="00FB7D26">
        <w:rPr>
          <w:rFonts w:ascii="Times New Roman" w:eastAsia="Times New Roman" w:hAnsi="Times New Roman" w:cs="Times New Roman"/>
          <w:sz w:val="28"/>
          <w:szCs w:val="28"/>
        </w:rPr>
        <w:t>я-</w:t>
      </w:r>
      <w:proofErr w:type="gramEnd"/>
      <w:r w:rsidRPr="00FB7D26">
        <w:rPr>
          <w:rFonts w:ascii="Times New Roman" w:eastAsia="Times New Roman" w:hAnsi="Times New Roman" w:cs="Times New Roman"/>
          <w:sz w:val="28"/>
          <w:szCs w:val="28"/>
        </w:rPr>
        <w:t xml:space="preserve"> хорошо успевающие нередко успешно </w:t>
      </w:r>
      <w:proofErr w:type="spellStart"/>
      <w:r w:rsidRPr="00FB7D26">
        <w:rPr>
          <w:rFonts w:ascii="Times New Roman" w:eastAsia="Times New Roman" w:hAnsi="Times New Roman" w:cs="Times New Roman"/>
          <w:sz w:val="28"/>
          <w:szCs w:val="28"/>
        </w:rPr>
        <w:t>учаться</w:t>
      </w:r>
      <w:proofErr w:type="spellEnd"/>
      <w:r w:rsidRPr="00FB7D26">
        <w:rPr>
          <w:rFonts w:ascii="Times New Roman" w:eastAsia="Times New Roman" w:hAnsi="Times New Roman" w:cs="Times New Roman"/>
          <w:sz w:val="28"/>
          <w:szCs w:val="28"/>
        </w:rPr>
        <w:t xml:space="preserve"> и развиваются вопреки этим методам или при очень различном их качестве, заимствуя из обучения больше, чем учитель сознательно дает. Продвижение вперед слабоуспевающих учащихся может быть достигнуто только за счет специальной методики преподавателя – «индивидуальных требований».</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Часто наблюдалось, что слабоуспевающие учащиеся в незначительной мере осознают свою собственную умственную деятельность, плохо владеют её рациональными способами и методами</w:t>
      </w:r>
      <w:proofErr w:type="gramStart"/>
      <w:r w:rsidRPr="00FB7D26">
        <w:rPr>
          <w:rFonts w:ascii="Times New Roman" w:eastAsia="Times New Roman" w:hAnsi="Times New Roman" w:cs="Times New Roman"/>
          <w:sz w:val="28"/>
          <w:szCs w:val="28"/>
        </w:rPr>
        <w:t xml:space="preserve"> ,</w:t>
      </w:r>
      <w:proofErr w:type="gramEnd"/>
      <w:r w:rsidRPr="00FB7D26">
        <w:rPr>
          <w:rFonts w:ascii="Times New Roman" w:eastAsia="Times New Roman" w:hAnsi="Times New Roman" w:cs="Times New Roman"/>
          <w:sz w:val="28"/>
          <w:szCs w:val="28"/>
        </w:rPr>
        <w:t xml:space="preserve"> и недостаточно подготовлены к </w:t>
      </w:r>
      <w:proofErr w:type="spellStart"/>
      <w:r w:rsidRPr="00FB7D26">
        <w:rPr>
          <w:rFonts w:ascii="Times New Roman" w:eastAsia="Times New Roman" w:hAnsi="Times New Roman" w:cs="Times New Roman"/>
          <w:sz w:val="28"/>
          <w:szCs w:val="28"/>
        </w:rPr>
        <w:t>адъекватному</w:t>
      </w:r>
      <w:proofErr w:type="spellEnd"/>
      <w:r w:rsidRPr="00FB7D26">
        <w:rPr>
          <w:rFonts w:ascii="Times New Roman" w:eastAsia="Times New Roman" w:hAnsi="Times New Roman" w:cs="Times New Roman"/>
          <w:sz w:val="28"/>
          <w:szCs w:val="28"/>
        </w:rPr>
        <w:t xml:space="preserve"> их применению в различных ситуациях, менее самостоятельно, </w:t>
      </w:r>
      <w:r w:rsidRPr="00FB7D26">
        <w:rPr>
          <w:rFonts w:ascii="Times New Roman" w:eastAsia="Times New Roman" w:hAnsi="Times New Roman" w:cs="Times New Roman"/>
          <w:sz w:val="28"/>
          <w:szCs w:val="28"/>
        </w:rPr>
        <w:lastRenderedPageBreak/>
        <w:t xml:space="preserve">чем их хорошо успевающие сверстники, организуют свою деятельность и контролируют себя. Они больше зависят от обстоятельств, от случайностей. </w:t>
      </w:r>
      <w:proofErr w:type="gramStart"/>
      <w:r w:rsidRPr="00FB7D26">
        <w:rPr>
          <w:rFonts w:ascii="Times New Roman" w:eastAsia="Times New Roman" w:hAnsi="Times New Roman" w:cs="Times New Roman"/>
          <w:sz w:val="28"/>
          <w:szCs w:val="28"/>
        </w:rPr>
        <w:t>Ясно, что всё это более или менее часто приводит к неудачам, к неумению справляться с требованиями и ситуациями, что в свою очередь, ведет не просто слабому владению знаниями, умениями, но и к изменению эмоционального и рационального отношения к разного роду требования, ситуация и к самому себе, к снижению уверенности своих силах или к «бегству» в другие области и формы деятельности</w:t>
      </w:r>
      <w:proofErr w:type="gramEnd"/>
      <w:r w:rsidRPr="00FB7D26">
        <w:rPr>
          <w:rFonts w:ascii="Times New Roman" w:eastAsia="Times New Roman" w:hAnsi="Times New Roman" w:cs="Times New Roman"/>
          <w:sz w:val="28"/>
          <w:szCs w:val="28"/>
        </w:rPr>
        <w:t xml:space="preserve">, где им </w:t>
      </w:r>
      <w:proofErr w:type="spellStart"/>
      <w:r w:rsidRPr="00FB7D26">
        <w:rPr>
          <w:rFonts w:ascii="Times New Roman" w:eastAsia="Times New Roman" w:hAnsi="Times New Roman" w:cs="Times New Roman"/>
          <w:sz w:val="28"/>
          <w:szCs w:val="28"/>
        </w:rPr>
        <w:t>сопутсвует</w:t>
      </w:r>
      <w:proofErr w:type="spellEnd"/>
      <w:r w:rsidRPr="00FB7D26">
        <w:rPr>
          <w:rFonts w:ascii="Times New Roman" w:eastAsia="Times New Roman" w:hAnsi="Times New Roman" w:cs="Times New Roman"/>
          <w:sz w:val="28"/>
          <w:szCs w:val="28"/>
        </w:rPr>
        <w:t xml:space="preserve"> большой успех.</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Недостатки в учебной деятельности, вызванные уже сравнительно долго действующими факторами, приводят здесь к таким проблемам и трудностям, которые часто кажутся не преодолимыми не только учителя и родителям, но и самим студентами. Педагогическая задача состоит, конечно, в том, чтобы не допустить такого положения, а значительно раньше реагировать уже на первые симптомы отставания учащихс</w:t>
      </w:r>
      <w:proofErr w:type="gramStart"/>
      <w:r w:rsidRPr="00FB7D26">
        <w:rPr>
          <w:rFonts w:ascii="Times New Roman" w:eastAsia="Times New Roman" w:hAnsi="Times New Roman" w:cs="Times New Roman"/>
          <w:sz w:val="28"/>
          <w:szCs w:val="28"/>
        </w:rPr>
        <w:t>я(</w:t>
      </w:r>
      <w:proofErr w:type="gramEnd"/>
      <w:r w:rsidRPr="00FB7D26">
        <w:rPr>
          <w:rFonts w:ascii="Times New Roman" w:eastAsia="Times New Roman" w:hAnsi="Times New Roman" w:cs="Times New Roman"/>
          <w:sz w:val="28"/>
          <w:szCs w:val="28"/>
        </w:rPr>
        <w:t xml:space="preserve">таких, как умственная пассивность, и </w:t>
      </w:r>
      <w:proofErr w:type="spellStart"/>
      <w:r w:rsidRPr="00FB7D26">
        <w:rPr>
          <w:rFonts w:ascii="Times New Roman" w:eastAsia="Times New Roman" w:hAnsi="Times New Roman" w:cs="Times New Roman"/>
          <w:sz w:val="28"/>
          <w:szCs w:val="28"/>
        </w:rPr>
        <w:t>несформированность</w:t>
      </w:r>
      <w:proofErr w:type="spellEnd"/>
      <w:r w:rsidRPr="00FB7D26">
        <w:rPr>
          <w:rFonts w:ascii="Times New Roman" w:eastAsia="Times New Roman" w:hAnsi="Times New Roman" w:cs="Times New Roman"/>
          <w:sz w:val="28"/>
          <w:szCs w:val="28"/>
        </w:rPr>
        <w:t xml:space="preserve"> познавательных интересов).</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proofErr w:type="gramStart"/>
      <w:r w:rsidRPr="00FB7D26">
        <w:rPr>
          <w:rFonts w:ascii="Times New Roman" w:eastAsia="Times New Roman" w:hAnsi="Times New Roman" w:cs="Times New Roman"/>
          <w:sz w:val="28"/>
          <w:szCs w:val="28"/>
        </w:rPr>
        <w:t>Если нужно изменить негативное отношение к учению слабоуспевающих учащихся, то имеет смысл использовать совместную деятельность слабоуспевающих учащихся в малых группах внутри коллектива группы – этот эффект для повышения у них уверенности в себе, в своих силах, способностях, т.к. улучшения отношения к учению у слабоуспевающих студентов должно соединиться с повышением успехов в обучении.</w:t>
      </w:r>
      <w:proofErr w:type="gramEnd"/>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Подготавливая и планируя уроки обязательно соблюдать следующие условия для индивидуальной работы и работы с малой группой, слабоуспевающими студентами:</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-подобрать упражнение – устное и письменное;</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-подобрать игровой материал</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-подготовить детальные рабочие указания (в случаи необходимости и письменные), которыми будут пользоваться </w:t>
      </w:r>
      <w:proofErr w:type="spellStart"/>
      <w:r w:rsidRPr="00FB7D26">
        <w:rPr>
          <w:rFonts w:ascii="Times New Roman" w:eastAsia="Times New Roman" w:hAnsi="Times New Roman" w:cs="Times New Roman"/>
          <w:sz w:val="28"/>
          <w:szCs w:val="28"/>
        </w:rPr>
        <w:t>слабооуспевающие</w:t>
      </w:r>
      <w:proofErr w:type="spellEnd"/>
      <w:r w:rsidRPr="00FB7D26">
        <w:rPr>
          <w:rFonts w:ascii="Times New Roman" w:eastAsia="Times New Roman" w:hAnsi="Times New Roman" w:cs="Times New Roman"/>
          <w:sz w:val="28"/>
          <w:szCs w:val="28"/>
        </w:rPr>
        <w:t xml:space="preserve"> учащиеся по своему усмотрению;</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-отобрать обязательный материал, предвидя трудности, которые могут встретиться у учащихся;</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-наметить, что будет делать учащийся;</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-продумать, как включить в работу учеников с первой минуты урока, предлагаются упражнения, которые все могут легко решить;</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-подобрать индивидуальные карточки, перфокарты, тесты;</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-предвидеть трудности, которые встречаются у учащихся на момент выполнения заданий;</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-определить объем домашнего задания, индивидуализация домашнего задания;</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-предусмотреть формы учета заданий, лучше систематически оценивать их работу, и если допустимо, то положительно – это поощряет, стимулирует деятельность учащегося, успех окрыляет его, дает уверенность в своих силах;</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-подобрать посильные задания по лексическому материалу, поскольку не все учащиеся одинаково воспринимают основную проблему, учитель вынужден </w:t>
      </w:r>
      <w:r w:rsidRPr="00FB7D26">
        <w:rPr>
          <w:rFonts w:ascii="Times New Roman" w:eastAsia="Times New Roman" w:hAnsi="Times New Roman" w:cs="Times New Roman"/>
          <w:sz w:val="28"/>
          <w:szCs w:val="28"/>
        </w:rPr>
        <w:lastRenderedPageBreak/>
        <w:t>переформировать её, разделить на последовательный ряд проблем и дифференцировать задания, чтобы и слабоуспевающий учащийся мог самостоятельно осуществить поиск.</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Из опыта своей работы хочу предложить следующие виды работы, успешно проведенные со слабоуспевающими учащимися 1-го курса в момент прохождения темы «</w:t>
      </w:r>
      <w:proofErr w:type="spellStart"/>
      <w:r w:rsidRPr="00FB7D26">
        <w:rPr>
          <w:rFonts w:ascii="Times New Roman" w:eastAsia="Times New Roman" w:hAnsi="Times New Roman" w:cs="Times New Roman"/>
          <w:sz w:val="28"/>
          <w:szCs w:val="28"/>
        </w:rPr>
        <w:t>Отбасы</w:t>
      </w:r>
      <w:proofErr w:type="spellEnd"/>
      <w:r w:rsidRPr="00FB7D26">
        <w:rPr>
          <w:rFonts w:ascii="Times New Roman" w:eastAsia="Times New Roman" w:hAnsi="Times New Roman" w:cs="Times New Roman"/>
          <w:sz w:val="28"/>
          <w:szCs w:val="28"/>
        </w:rPr>
        <w:t>» («Семья»).</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1)розданы переводные карточки – кассы (с их помощью ученик легко переводит текст). Ученику раздается карточка, на которой написан текст (об отце и матери). На каждой строке текста проделаны карманчики (прозрачные кассы). Учащийся должен каждое слово на листе закрыть разрезными словами, т.е. найти перевод с русского на казахский язык.</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Например:</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tbl>
      <w:tblPr>
        <w:tblW w:w="10378" w:type="dxa"/>
        <w:shd w:val="clear" w:color="auto" w:fill="FFFFFF"/>
        <w:tblCellMar>
          <w:left w:w="0" w:type="dxa"/>
          <w:right w:w="0" w:type="dxa"/>
        </w:tblCellMar>
        <w:tblLook w:val="04A0"/>
      </w:tblPr>
      <w:tblGrid>
        <w:gridCol w:w="3508"/>
        <w:gridCol w:w="3608"/>
        <w:gridCol w:w="3262"/>
      </w:tblGrid>
      <w:tr w:rsidR="00FB7D26" w:rsidRPr="00FB7D26" w:rsidTr="00FB7D26">
        <w:tc>
          <w:tcPr>
            <w:tcW w:w="21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D26" w:rsidRPr="00FB7D26" w:rsidRDefault="00FB7D26" w:rsidP="00FB7D26">
            <w:pPr>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b/>
                <w:bCs/>
                <w:sz w:val="28"/>
                <w:szCs w:val="28"/>
                <w:bdr w:val="none" w:sz="0" w:space="0" w:color="auto" w:frame="1"/>
              </w:rPr>
              <w:t>Мой</w:t>
            </w:r>
          </w:p>
        </w:tc>
        <w:tc>
          <w:tcPr>
            <w:tcW w:w="21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D26" w:rsidRPr="00FB7D26" w:rsidRDefault="00FB7D26" w:rsidP="00FB7D26">
            <w:pPr>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b/>
                <w:bCs/>
                <w:sz w:val="28"/>
                <w:szCs w:val="28"/>
                <w:bdr w:val="none" w:sz="0" w:space="0" w:color="auto" w:frame="1"/>
              </w:rPr>
              <w:t>отец</w:t>
            </w:r>
            <w:r w:rsidRPr="00FB7D26">
              <w:rPr>
                <w:rFonts w:ascii="Times New Roman" w:eastAsia="Times New Roman" w:hAnsi="Times New Roman" w:cs="Times New Roman"/>
                <w:sz w:val="28"/>
                <w:szCs w:val="28"/>
              </w:rPr>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B7D26" w:rsidRPr="00FB7D26" w:rsidRDefault="00FB7D26" w:rsidP="00FB7D26">
            <w:pPr>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b/>
                <w:bCs/>
                <w:sz w:val="28"/>
                <w:szCs w:val="28"/>
                <w:bdr w:val="none" w:sz="0" w:space="0" w:color="auto" w:frame="1"/>
              </w:rPr>
              <w:t>врач.</w:t>
            </w:r>
          </w:p>
        </w:tc>
      </w:tr>
    </w:tbl>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Закрыть словами:</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tbl>
      <w:tblPr>
        <w:tblpPr w:leftFromText="45" w:rightFromText="45" w:bottomFromText="150" w:vertAnchor="text"/>
        <w:tblW w:w="10378" w:type="dxa"/>
        <w:shd w:val="clear" w:color="auto" w:fill="FFFFFF"/>
        <w:tblCellMar>
          <w:left w:w="0" w:type="dxa"/>
          <w:right w:w="0" w:type="dxa"/>
        </w:tblCellMar>
        <w:tblLook w:val="04A0"/>
      </w:tblPr>
      <w:tblGrid>
        <w:gridCol w:w="1525"/>
        <w:gridCol w:w="2787"/>
        <w:gridCol w:w="245"/>
        <w:gridCol w:w="2788"/>
        <w:gridCol w:w="245"/>
        <w:gridCol w:w="2788"/>
      </w:tblGrid>
      <w:tr w:rsidR="00FB7D26" w:rsidRPr="00FB7D26" w:rsidTr="00FB7D26">
        <w:trPr>
          <w:trHeight w:val="60"/>
        </w:trPr>
        <w:tc>
          <w:tcPr>
            <w:tcW w:w="1215"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195"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195"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r>
      <w:tr w:rsidR="00FB7D26" w:rsidRPr="00FB7D26" w:rsidTr="00FB7D26">
        <w:trPr>
          <w:trHeight w:val="660"/>
        </w:trPr>
        <w:tc>
          <w:tcPr>
            <w:tcW w:w="0" w:type="auto"/>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tbl>
            <w:tblPr>
              <w:tblW w:w="5000" w:type="pct"/>
              <w:tblCellMar>
                <w:left w:w="0" w:type="dxa"/>
                <w:right w:w="0" w:type="dxa"/>
              </w:tblCellMar>
              <w:tblLook w:val="04A0"/>
            </w:tblPr>
            <w:tblGrid>
              <w:gridCol w:w="2771"/>
            </w:tblGrid>
            <w:tr w:rsidR="00FB7D26" w:rsidRPr="00FB7D26">
              <w:tc>
                <w:tcPr>
                  <w:tcW w:w="0" w:type="auto"/>
                  <w:tcBorders>
                    <w:top w:val="single" w:sz="6" w:space="0" w:color="auto"/>
                    <w:left w:val="single" w:sz="6" w:space="0" w:color="auto"/>
                    <w:bottom w:val="single" w:sz="6" w:space="0" w:color="auto"/>
                    <w:right w:val="single" w:sz="6" w:space="0" w:color="auto"/>
                  </w:tcBorders>
                  <w:vAlign w:val="center"/>
                  <w:hideMark/>
                </w:tcPr>
                <w:p w:rsidR="00FB7D26" w:rsidRPr="00FB7D26" w:rsidRDefault="00FB7D26" w:rsidP="00FB7D26">
                  <w:pPr>
                    <w:framePr w:hSpace="45" w:wrap="around" w:vAnchor="text" w:hAnchor="text"/>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Менің</w:t>
                  </w:r>
                </w:p>
              </w:tc>
            </w:tr>
          </w:tbl>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tbl>
            <w:tblPr>
              <w:tblW w:w="5000" w:type="pct"/>
              <w:tblCellMar>
                <w:left w:w="0" w:type="dxa"/>
                <w:right w:w="0" w:type="dxa"/>
              </w:tblCellMar>
              <w:tblLook w:val="04A0"/>
            </w:tblPr>
            <w:tblGrid>
              <w:gridCol w:w="2772"/>
            </w:tblGrid>
            <w:tr w:rsidR="00FB7D26" w:rsidRPr="00FB7D26">
              <w:tc>
                <w:tcPr>
                  <w:tcW w:w="0" w:type="auto"/>
                  <w:tcBorders>
                    <w:top w:val="single" w:sz="6" w:space="0" w:color="auto"/>
                    <w:left w:val="single" w:sz="6" w:space="0" w:color="auto"/>
                    <w:bottom w:val="single" w:sz="6" w:space="0" w:color="auto"/>
                    <w:right w:val="single" w:sz="6" w:space="0" w:color="auto"/>
                  </w:tcBorders>
                  <w:vAlign w:val="center"/>
                  <w:hideMark/>
                </w:tcPr>
                <w:p w:rsidR="00FB7D26" w:rsidRPr="00FB7D26" w:rsidRDefault="00FB7D26" w:rsidP="00FB7D26">
                  <w:pPr>
                    <w:framePr w:hSpace="45" w:wrap="around" w:vAnchor="text" w:hAnchor="text"/>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b/>
                      <w:bCs/>
                      <w:sz w:val="28"/>
                      <w:szCs w:val="28"/>
                      <w:bdr w:val="none" w:sz="0" w:space="0" w:color="auto" w:frame="1"/>
                    </w:rPr>
                    <w:t>әкем –</w:t>
                  </w:r>
                </w:p>
              </w:tc>
            </w:tr>
          </w:tbl>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2220" w:type="dxa"/>
            <w:tcBorders>
              <w:top w:val="nil"/>
              <w:left w:val="nil"/>
              <w:bottom w:val="nil"/>
              <w:right w:val="nil"/>
            </w:tcBorders>
            <w:shd w:val="clear" w:color="auto" w:fill="FFFFFF"/>
            <w:vAlign w:val="center"/>
            <w:hideMark/>
          </w:tcPr>
          <w:tbl>
            <w:tblPr>
              <w:tblW w:w="5000" w:type="pct"/>
              <w:tblCellMar>
                <w:left w:w="0" w:type="dxa"/>
                <w:right w:w="0" w:type="dxa"/>
              </w:tblCellMar>
              <w:tblLook w:val="04A0"/>
            </w:tblPr>
            <w:tblGrid>
              <w:gridCol w:w="2772"/>
            </w:tblGrid>
            <w:tr w:rsidR="00FB7D26" w:rsidRPr="00FB7D26">
              <w:tc>
                <w:tcPr>
                  <w:tcW w:w="0" w:type="auto"/>
                  <w:tcBorders>
                    <w:top w:val="single" w:sz="6" w:space="0" w:color="auto"/>
                    <w:left w:val="single" w:sz="6" w:space="0" w:color="auto"/>
                    <w:bottom w:val="single" w:sz="6" w:space="0" w:color="auto"/>
                    <w:right w:val="single" w:sz="6" w:space="0" w:color="auto"/>
                  </w:tcBorders>
                  <w:vAlign w:val="center"/>
                  <w:hideMark/>
                </w:tcPr>
                <w:p w:rsidR="00FB7D26" w:rsidRPr="00FB7D26" w:rsidRDefault="00FB7D26" w:rsidP="00FB7D26">
                  <w:pPr>
                    <w:framePr w:hSpace="45" w:wrap="around" w:vAnchor="text" w:hAnchor="text"/>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b/>
                      <w:bCs/>
                      <w:sz w:val="28"/>
                      <w:szCs w:val="28"/>
                      <w:bdr w:val="none" w:sz="0" w:space="0" w:color="auto" w:frame="1"/>
                    </w:rPr>
                    <w:t>дә</w:t>
                  </w:r>
                  <w:proofErr w:type="gramStart"/>
                  <w:r w:rsidRPr="00FB7D26">
                    <w:rPr>
                      <w:rFonts w:ascii="Times New Roman" w:eastAsia="Times New Roman" w:hAnsi="Times New Roman" w:cs="Times New Roman"/>
                      <w:b/>
                      <w:bCs/>
                      <w:sz w:val="28"/>
                      <w:szCs w:val="28"/>
                      <w:bdr w:val="none" w:sz="0" w:space="0" w:color="auto" w:frame="1"/>
                    </w:rPr>
                    <w:t>р</w:t>
                  </w:r>
                  <w:proofErr w:type="gramEnd"/>
                  <w:r w:rsidRPr="00FB7D26">
                    <w:rPr>
                      <w:rFonts w:ascii="Times New Roman" w:eastAsia="Times New Roman" w:hAnsi="Times New Roman" w:cs="Times New Roman"/>
                      <w:b/>
                      <w:bCs/>
                      <w:sz w:val="28"/>
                      <w:szCs w:val="28"/>
                      <w:bdr w:val="none" w:sz="0" w:space="0" w:color="auto" w:frame="1"/>
                    </w:rPr>
                    <w:t>ігер.</w:t>
                  </w:r>
                </w:p>
              </w:tc>
            </w:tr>
          </w:tbl>
          <w:p w:rsidR="00FB7D26" w:rsidRPr="00FB7D26" w:rsidRDefault="00FB7D26" w:rsidP="00FB7D26">
            <w:pPr>
              <w:spacing w:after="0" w:line="240" w:lineRule="auto"/>
              <w:jc w:val="both"/>
              <w:rPr>
                <w:rFonts w:ascii="Times New Roman" w:eastAsia="Times New Roman" w:hAnsi="Times New Roman" w:cs="Times New Roman"/>
                <w:sz w:val="28"/>
                <w:szCs w:val="28"/>
              </w:rPr>
            </w:pPr>
          </w:p>
        </w:tc>
      </w:tr>
    </w:tbl>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pacing w:after="0" w:line="240" w:lineRule="auto"/>
        <w:jc w:val="both"/>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br w:type="textWrapping" w:clear="all"/>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Эффективность работы такова: </w:t>
      </w:r>
      <w:proofErr w:type="spellStart"/>
      <w:r w:rsidRPr="00FB7D26">
        <w:rPr>
          <w:rFonts w:ascii="Times New Roman" w:eastAsia="Times New Roman" w:hAnsi="Times New Roman" w:cs="Times New Roman"/>
          <w:sz w:val="28"/>
          <w:szCs w:val="28"/>
        </w:rPr>
        <w:t>учащиесяна</w:t>
      </w:r>
      <w:proofErr w:type="spellEnd"/>
      <w:r w:rsidRPr="00FB7D26">
        <w:rPr>
          <w:rFonts w:ascii="Times New Roman" w:eastAsia="Times New Roman" w:hAnsi="Times New Roman" w:cs="Times New Roman"/>
          <w:sz w:val="28"/>
          <w:szCs w:val="28"/>
        </w:rPr>
        <w:t xml:space="preserve"> 70-80% выполнили работу и закрепили ранее изученные слова.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2)розданы карточки для частичного перевода.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Образец карточки:</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tbl>
      <w:tblPr>
        <w:tblpPr w:leftFromText="45" w:rightFromText="45" w:bottomFromText="150" w:vertAnchor="text"/>
        <w:tblW w:w="0" w:type="auto"/>
        <w:shd w:val="clear" w:color="auto" w:fill="FFFFFF"/>
        <w:tblCellMar>
          <w:left w:w="0" w:type="dxa"/>
          <w:right w:w="0" w:type="dxa"/>
        </w:tblCellMar>
        <w:tblLook w:val="04A0"/>
      </w:tblPr>
      <w:tblGrid>
        <w:gridCol w:w="1920"/>
        <w:gridCol w:w="5490"/>
      </w:tblGrid>
      <w:tr w:rsidR="00FB7D26" w:rsidRPr="00FB7D26" w:rsidTr="00FB7D26">
        <w:trPr>
          <w:gridAfter w:val="1"/>
          <w:wAfter w:w="5490" w:type="dxa"/>
          <w:trHeight w:val="15"/>
        </w:trPr>
        <w:tc>
          <w:tcPr>
            <w:tcW w:w="1920" w:type="dxa"/>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r>
      <w:tr w:rsidR="00FB7D26" w:rsidRPr="00FB7D26" w:rsidTr="00FB7D26">
        <w:trPr>
          <w:trHeight w:val="2295"/>
        </w:trPr>
        <w:tc>
          <w:tcPr>
            <w:tcW w:w="0" w:type="auto"/>
            <w:tcBorders>
              <w:top w:val="nil"/>
              <w:left w:val="nil"/>
              <w:bottom w:val="nil"/>
              <w:right w:val="nil"/>
            </w:tcBorders>
            <w:shd w:val="clear" w:color="auto" w:fill="FFFFFF"/>
            <w:vAlign w:val="center"/>
            <w:hideMark/>
          </w:tcPr>
          <w:p w:rsidR="00FB7D26" w:rsidRPr="00FB7D26" w:rsidRDefault="00FB7D26" w:rsidP="00FB7D26">
            <w:pPr>
              <w:spacing w:after="0" w:line="240" w:lineRule="auto"/>
              <w:jc w:val="both"/>
              <w:rPr>
                <w:rFonts w:ascii="Times New Roman" w:eastAsia="Times New Roman" w:hAnsi="Times New Roman" w:cs="Times New Roman"/>
                <w:sz w:val="28"/>
                <w:szCs w:val="28"/>
              </w:rPr>
            </w:pPr>
          </w:p>
        </w:tc>
        <w:tc>
          <w:tcPr>
            <w:tcW w:w="5490" w:type="dxa"/>
            <w:tcBorders>
              <w:top w:val="nil"/>
              <w:left w:val="nil"/>
              <w:bottom w:val="nil"/>
              <w:right w:val="nil"/>
            </w:tcBorders>
            <w:shd w:val="clear" w:color="auto" w:fill="FFFFFF"/>
            <w:vAlign w:val="center"/>
            <w:hideMark/>
          </w:tcPr>
          <w:tbl>
            <w:tblPr>
              <w:tblW w:w="5000" w:type="pct"/>
              <w:tblCellMar>
                <w:left w:w="0" w:type="dxa"/>
                <w:right w:w="0" w:type="dxa"/>
              </w:tblCellMar>
              <w:tblLook w:val="04A0"/>
            </w:tblPr>
            <w:tblGrid>
              <w:gridCol w:w="5474"/>
            </w:tblGrid>
            <w:tr w:rsidR="00FB7D26" w:rsidRPr="00FB7D26">
              <w:tc>
                <w:tcPr>
                  <w:tcW w:w="0" w:type="auto"/>
                  <w:tcBorders>
                    <w:top w:val="single" w:sz="6" w:space="0" w:color="auto"/>
                    <w:left w:val="single" w:sz="6" w:space="0" w:color="auto"/>
                    <w:bottom w:val="single" w:sz="6" w:space="0" w:color="auto"/>
                    <w:right w:val="single" w:sz="6" w:space="0" w:color="auto"/>
                  </w:tcBorders>
                  <w:vAlign w:val="center"/>
                  <w:hideMark/>
                </w:tcPr>
                <w:p w:rsidR="00FB7D26" w:rsidRPr="00FB7D26" w:rsidRDefault="00FB7D26" w:rsidP="00FB7D26">
                  <w:pPr>
                    <w:framePr w:hSpace="45" w:wrap="around" w:vAnchor="text" w:hAnchor="text"/>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Задание: Переведите слова в скобках</w:t>
                  </w:r>
                </w:p>
                <w:p w:rsidR="00FB7D26" w:rsidRPr="00FB7D26" w:rsidRDefault="00FB7D26" w:rsidP="00FB7D26">
                  <w:pPr>
                    <w:framePr w:hSpace="45" w:wrap="around" w:vAnchor="text" w:hAnchor="text"/>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1. (Отец), ертең </w:t>
                  </w:r>
                  <w:proofErr w:type="gramStart"/>
                  <w:r w:rsidRPr="00FB7D26">
                    <w:rPr>
                      <w:rFonts w:ascii="Times New Roman" w:eastAsia="Times New Roman" w:hAnsi="Times New Roman" w:cs="Times New Roman"/>
                      <w:sz w:val="28"/>
                      <w:szCs w:val="28"/>
                    </w:rPr>
                    <w:t>кино</w:t>
                  </w:r>
                  <w:proofErr w:type="gramEnd"/>
                  <w:r w:rsidRPr="00FB7D26">
                    <w:rPr>
                      <w:rFonts w:ascii="Times New Roman" w:eastAsia="Times New Roman" w:hAnsi="Times New Roman" w:cs="Times New Roman"/>
                      <w:sz w:val="28"/>
                      <w:szCs w:val="28"/>
                    </w:rPr>
                    <w:t xml:space="preserve">ға </w:t>
                  </w:r>
                  <w:proofErr w:type="spellStart"/>
                  <w:r w:rsidRPr="00FB7D26">
                    <w:rPr>
                      <w:rFonts w:ascii="Times New Roman" w:eastAsia="Times New Roman" w:hAnsi="Times New Roman" w:cs="Times New Roman"/>
                      <w:sz w:val="28"/>
                      <w:szCs w:val="28"/>
                    </w:rPr>
                    <w:t>барамыз</w:t>
                  </w:r>
                  <w:proofErr w:type="spellEnd"/>
                  <w:r w:rsidRPr="00FB7D26">
                    <w:rPr>
                      <w:rFonts w:ascii="Times New Roman" w:eastAsia="Times New Roman" w:hAnsi="Times New Roman" w:cs="Times New Roman"/>
                      <w:sz w:val="28"/>
                      <w:szCs w:val="28"/>
                    </w:rPr>
                    <w:t xml:space="preserve"> ба?</w:t>
                  </w:r>
                </w:p>
                <w:p w:rsidR="00FB7D26" w:rsidRPr="00FB7D26" w:rsidRDefault="00FB7D26" w:rsidP="00FB7D26">
                  <w:pPr>
                    <w:framePr w:hSpace="45" w:wrap="around" w:vAnchor="text" w:hAnchor="text"/>
                    <w:numPr>
                      <w:ilvl w:val="0"/>
                      <w:numId w:val="1"/>
                    </w:numPr>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(Сестра), қашан келдіңіз?</w:t>
                  </w:r>
                </w:p>
                <w:p w:rsidR="00FB7D26" w:rsidRPr="00FB7D26" w:rsidRDefault="00FB7D26" w:rsidP="00FB7D26">
                  <w:pPr>
                    <w:framePr w:hSpace="45" w:wrap="around" w:vAnchor="text" w:hAnchor="text"/>
                    <w:numPr>
                      <w:ilvl w:val="0"/>
                      <w:numId w:val="1"/>
                    </w:numPr>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(Брат), қ</w:t>
                  </w:r>
                  <w:proofErr w:type="gramStart"/>
                  <w:r w:rsidRPr="00FB7D26">
                    <w:rPr>
                      <w:rFonts w:ascii="Times New Roman" w:eastAsia="Times New Roman" w:hAnsi="Times New Roman" w:cs="Times New Roman"/>
                      <w:sz w:val="28"/>
                      <w:szCs w:val="28"/>
                    </w:rPr>
                    <w:t>алы</w:t>
                  </w:r>
                  <w:proofErr w:type="gramEnd"/>
                  <w:r w:rsidRPr="00FB7D26">
                    <w:rPr>
                      <w:rFonts w:ascii="Times New Roman" w:eastAsia="Times New Roman" w:hAnsi="Times New Roman" w:cs="Times New Roman"/>
                      <w:sz w:val="28"/>
                      <w:szCs w:val="28"/>
                    </w:rPr>
                    <w:t>ңыз қалай?</w:t>
                  </w:r>
                </w:p>
                <w:p w:rsidR="00FB7D26" w:rsidRPr="00FB7D26" w:rsidRDefault="00FB7D26" w:rsidP="00FB7D26">
                  <w:pPr>
                    <w:framePr w:hSpace="45" w:wrap="around" w:vAnchor="text" w:hAnchor="text"/>
                    <w:numPr>
                      <w:ilvl w:val="0"/>
                      <w:numId w:val="1"/>
                    </w:numPr>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Мен ертең </w:t>
                  </w:r>
                  <w:proofErr w:type="spellStart"/>
                  <w:r w:rsidRPr="00FB7D26">
                    <w:rPr>
                      <w:rFonts w:ascii="Times New Roman" w:eastAsia="Times New Roman" w:hAnsi="Times New Roman" w:cs="Times New Roman"/>
                      <w:sz w:val="28"/>
                      <w:szCs w:val="28"/>
                    </w:rPr>
                    <w:t>келермін</w:t>
                  </w:r>
                  <w:proofErr w:type="spellEnd"/>
                  <w:r w:rsidRPr="00FB7D26">
                    <w:rPr>
                      <w:rFonts w:ascii="Times New Roman" w:eastAsia="Times New Roman" w:hAnsi="Times New Roman" w:cs="Times New Roman"/>
                      <w:sz w:val="28"/>
                      <w:szCs w:val="28"/>
                    </w:rPr>
                    <w:t>, (бабушка).</w:t>
                  </w:r>
                </w:p>
                <w:p w:rsidR="00FB7D26" w:rsidRPr="00FB7D26" w:rsidRDefault="00FB7D26" w:rsidP="00FB7D26">
                  <w:pPr>
                    <w:framePr w:hSpace="45" w:wrap="around" w:vAnchor="text" w:hAnchor="text"/>
                    <w:numPr>
                      <w:ilvl w:val="0"/>
                      <w:numId w:val="1"/>
                    </w:numPr>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(Дедушка), қой бағып жүр.</w:t>
                  </w:r>
                </w:p>
              </w:tc>
            </w:tr>
          </w:tbl>
          <w:p w:rsidR="00FB7D26" w:rsidRPr="00FB7D26" w:rsidRDefault="00FB7D26" w:rsidP="00FB7D26">
            <w:pPr>
              <w:spacing w:after="0" w:line="240" w:lineRule="auto"/>
              <w:jc w:val="both"/>
              <w:rPr>
                <w:rFonts w:ascii="Times New Roman" w:eastAsia="Times New Roman" w:hAnsi="Times New Roman" w:cs="Times New Roman"/>
                <w:sz w:val="28"/>
                <w:szCs w:val="28"/>
              </w:rPr>
            </w:pPr>
          </w:p>
        </w:tc>
      </w:tr>
    </w:tbl>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hd w:val="clear" w:color="auto" w:fill="FFFFFF"/>
        <w:spacing w:after="15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w:t>
      </w:r>
    </w:p>
    <w:p w:rsidR="00FB7D26" w:rsidRPr="00FB7D26" w:rsidRDefault="00FB7D26" w:rsidP="00FB7D26">
      <w:pPr>
        <w:spacing w:after="0" w:line="240" w:lineRule="auto"/>
        <w:jc w:val="both"/>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lastRenderedPageBreak/>
        <w:br w:type="textWrapping" w:clear="all"/>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3)была проведена игра – путешествие. В игре участвовали </w:t>
      </w:r>
      <w:proofErr w:type="spellStart"/>
      <w:r w:rsidRPr="00FB7D26">
        <w:rPr>
          <w:rFonts w:ascii="Times New Roman" w:eastAsia="Times New Roman" w:hAnsi="Times New Roman" w:cs="Times New Roman"/>
          <w:sz w:val="28"/>
          <w:szCs w:val="28"/>
        </w:rPr>
        <w:t>учащиесяодного</w:t>
      </w:r>
      <w:proofErr w:type="spellEnd"/>
      <w:r w:rsidRPr="00FB7D26">
        <w:rPr>
          <w:rFonts w:ascii="Times New Roman" w:eastAsia="Times New Roman" w:hAnsi="Times New Roman" w:cs="Times New Roman"/>
          <w:sz w:val="28"/>
          <w:szCs w:val="28"/>
        </w:rPr>
        <w:t xml:space="preserve"> уровня, заранее </w:t>
      </w:r>
      <w:proofErr w:type="gramStart"/>
      <w:r w:rsidRPr="00FB7D26">
        <w:rPr>
          <w:rFonts w:ascii="Times New Roman" w:eastAsia="Times New Roman" w:hAnsi="Times New Roman" w:cs="Times New Roman"/>
          <w:sz w:val="28"/>
          <w:szCs w:val="28"/>
        </w:rPr>
        <w:t>распределены</w:t>
      </w:r>
      <w:proofErr w:type="gramEnd"/>
      <w:r w:rsidRPr="00FB7D26">
        <w:rPr>
          <w:rFonts w:ascii="Times New Roman" w:eastAsia="Times New Roman" w:hAnsi="Times New Roman" w:cs="Times New Roman"/>
          <w:sz w:val="28"/>
          <w:szCs w:val="28"/>
        </w:rPr>
        <w:t xml:space="preserve"> по группам. Слабоуспевающим </w:t>
      </w:r>
      <w:proofErr w:type="spellStart"/>
      <w:r w:rsidRPr="00FB7D26">
        <w:rPr>
          <w:rFonts w:ascii="Times New Roman" w:eastAsia="Times New Roman" w:hAnsi="Times New Roman" w:cs="Times New Roman"/>
          <w:sz w:val="28"/>
          <w:szCs w:val="28"/>
        </w:rPr>
        <w:t>учащимсяпредложила</w:t>
      </w:r>
      <w:proofErr w:type="spellEnd"/>
      <w:r w:rsidRPr="00FB7D26">
        <w:rPr>
          <w:rFonts w:ascii="Times New Roman" w:eastAsia="Times New Roman" w:hAnsi="Times New Roman" w:cs="Times New Roman"/>
          <w:sz w:val="28"/>
          <w:szCs w:val="28"/>
        </w:rPr>
        <w:t xml:space="preserve"> задание типа «ты – мне, </w:t>
      </w:r>
      <w:proofErr w:type="gramStart"/>
      <w:r w:rsidRPr="00FB7D26">
        <w:rPr>
          <w:rFonts w:ascii="Times New Roman" w:eastAsia="Times New Roman" w:hAnsi="Times New Roman" w:cs="Times New Roman"/>
          <w:sz w:val="28"/>
          <w:szCs w:val="28"/>
        </w:rPr>
        <w:t>я-</w:t>
      </w:r>
      <w:proofErr w:type="gramEnd"/>
      <w:r w:rsidRPr="00FB7D26">
        <w:rPr>
          <w:rFonts w:ascii="Times New Roman" w:eastAsia="Times New Roman" w:hAnsi="Times New Roman" w:cs="Times New Roman"/>
          <w:sz w:val="28"/>
          <w:szCs w:val="28"/>
        </w:rPr>
        <w:t xml:space="preserve"> тебе». Учащиеся должны предложить друг другу для перевода слова родственных отношений.</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Например, один </w:t>
      </w:r>
      <w:proofErr w:type="spellStart"/>
      <w:r w:rsidRPr="00FB7D26">
        <w:rPr>
          <w:rFonts w:ascii="Times New Roman" w:eastAsia="Times New Roman" w:hAnsi="Times New Roman" w:cs="Times New Roman"/>
          <w:sz w:val="28"/>
          <w:szCs w:val="28"/>
        </w:rPr>
        <w:t>учащийсявторому</w:t>
      </w:r>
      <w:proofErr w:type="spellEnd"/>
      <w:r w:rsidRPr="00FB7D26">
        <w:rPr>
          <w:rFonts w:ascii="Times New Roman" w:eastAsia="Times New Roman" w:hAnsi="Times New Roman" w:cs="Times New Roman"/>
          <w:sz w:val="28"/>
          <w:szCs w:val="28"/>
        </w:rPr>
        <w:t xml:space="preserve"> говорит слово «Аға», если второй </w:t>
      </w:r>
      <w:proofErr w:type="spellStart"/>
      <w:r w:rsidRPr="00FB7D26">
        <w:rPr>
          <w:rFonts w:ascii="Times New Roman" w:eastAsia="Times New Roman" w:hAnsi="Times New Roman" w:cs="Times New Roman"/>
          <w:sz w:val="28"/>
          <w:szCs w:val="28"/>
        </w:rPr>
        <w:t>учащийсядаст</w:t>
      </w:r>
      <w:proofErr w:type="spellEnd"/>
      <w:r w:rsidRPr="00FB7D26">
        <w:rPr>
          <w:rFonts w:ascii="Times New Roman" w:eastAsia="Times New Roman" w:hAnsi="Times New Roman" w:cs="Times New Roman"/>
          <w:sz w:val="28"/>
          <w:szCs w:val="28"/>
        </w:rPr>
        <w:t xml:space="preserve"> точный перевод слова «Старший брат», то он движет свою фишку вперед. Цель игры: первым «доплыть» до Большой земли (а этого добьется тот, кто переведет больше слов). Ученика, достигшего первым финиш можно оценить на «хорошо», а тех, кто одолел «берегов» хотя бы одного «острова» можно оценить удовлетворительно.</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Для игры - путешествие необходима карта нескольких островов, на которой изображен путь передвижения, фишки (для каждого разного цвета).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Эффективность работы высока, т.к. </w:t>
      </w:r>
      <w:proofErr w:type="spellStart"/>
      <w:r w:rsidRPr="00FB7D26">
        <w:rPr>
          <w:rFonts w:ascii="Times New Roman" w:eastAsia="Times New Roman" w:hAnsi="Times New Roman" w:cs="Times New Roman"/>
          <w:sz w:val="28"/>
          <w:szCs w:val="28"/>
        </w:rPr>
        <w:t>учащиесявовлечены</w:t>
      </w:r>
      <w:proofErr w:type="spellEnd"/>
      <w:r w:rsidRPr="00FB7D26">
        <w:rPr>
          <w:rFonts w:ascii="Times New Roman" w:eastAsia="Times New Roman" w:hAnsi="Times New Roman" w:cs="Times New Roman"/>
          <w:sz w:val="28"/>
          <w:szCs w:val="28"/>
        </w:rPr>
        <w:t xml:space="preserve"> в игру, и с удовольствием дают переводы слов, стараясь обыграть соперника.</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4)на уроке была использована индивидуальная универсальная карточка, в которой предлагаю ученику 6 вида работы (работа по картинке):</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перевести на русский язык</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ответить на вопросы</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вместо точек вставить прилагательное</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заполнить кроссворд</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отгадать ребус</w:t>
      </w:r>
    </w:p>
    <w:p w:rsidR="00FB7D26" w:rsidRPr="00FB7D26" w:rsidRDefault="00FB7D26" w:rsidP="00FB7D26">
      <w:pPr>
        <w:numPr>
          <w:ilvl w:val="0"/>
          <w:numId w:val="2"/>
        </w:numPr>
        <w:shd w:val="clear" w:color="auto" w:fill="FFFFFF"/>
        <w:spacing w:after="0" w:line="240" w:lineRule="auto"/>
        <w:ind w:left="0"/>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вместо точек вставить глагол</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 xml:space="preserve">Каждая из видов работы - это определенные баллы, которые зарабатывает учащийся, решив каждое из заданий. Ученик, набравший 40-70 баллов, получает оценку «3», 70-85 баллов - оценку «4», 85-100 «5». Этот вид работы дает </w:t>
      </w:r>
      <w:proofErr w:type="spellStart"/>
      <w:r w:rsidRPr="00FB7D26">
        <w:rPr>
          <w:rFonts w:ascii="Times New Roman" w:eastAsia="Times New Roman" w:hAnsi="Times New Roman" w:cs="Times New Roman"/>
          <w:sz w:val="28"/>
          <w:szCs w:val="28"/>
        </w:rPr>
        <w:t>ученикувозможность</w:t>
      </w:r>
      <w:proofErr w:type="spellEnd"/>
      <w:r w:rsidRPr="00FB7D26">
        <w:rPr>
          <w:rFonts w:ascii="Times New Roman" w:eastAsia="Times New Roman" w:hAnsi="Times New Roman" w:cs="Times New Roman"/>
          <w:sz w:val="28"/>
          <w:szCs w:val="28"/>
        </w:rPr>
        <w:t xml:space="preserve"> выбрать любое задание и заработать оценку, которую он получил за выполненное задание.</w:t>
      </w:r>
    </w:p>
    <w:p w:rsidR="00FB7D26" w:rsidRPr="00FB7D26" w:rsidRDefault="00FB7D26" w:rsidP="00FB7D26">
      <w:pPr>
        <w:shd w:val="clear" w:color="auto" w:fill="FFFFFF"/>
        <w:spacing w:after="0" w:line="240" w:lineRule="auto"/>
        <w:jc w:val="both"/>
        <w:textAlignment w:val="baseline"/>
        <w:rPr>
          <w:rFonts w:ascii="Times New Roman" w:eastAsia="Times New Roman" w:hAnsi="Times New Roman" w:cs="Times New Roman"/>
          <w:sz w:val="28"/>
          <w:szCs w:val="28"/>
        </w:rPr>
      </w:pPr>
      <w:r w:rsidRPr="00FB7D26">
        <w:rPr>
          <w:rFonts w:ascii="Times New Roman" w:eastAsia="Times New Roman" w:hAnsi="Times New Roman" w:cs="Times New Roman"/>
          <w:sz w:val="28"/>
          <w:szCs w:val="28"/>
        </w:rPr>
        <w:t>Учитель должен систематически возбуждать интерес к учебному материалу, теме, формировать познавательные потребности, повышать эмоциональность примеров преподавания. Слабоуспевающим учащимся нужно постоянно разъяснять смысл их деятельности. Чтобы выбрать у этих учащихся необходимое понимание учебной деятельности, недостаточно только дать им учебное задание, но каждый раз надо при этом обращать их внимание на значение содержание задания. Следует напомнить, что часто только одно - единственное слово похвалы и порицания, один жест, мимически выраженное чувство или же отсутствие ожидавшейся учеником реакции учителя обусловливают внезапное изменение в области отношения к учению. Сила слова, которое при спонтанном применении часто имеет негативное воздействие, может при сознательном применении и тем более в соединении с успешной деятельностью иметь позитивное воздействие на учащегося.</w:t>
      </w:r>
    </w:p>
    <w:p w:rsidR="005A5392" w:rsidRPr="00FB7D26" w:rsidRDefault="005A5392"/>
    <w:sectPr w:rsidR="005A5392" w:rsidRPr="00FB7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4A4"/>
    <w:multiLevelType w:val="multilevel"/>
    <w:tmpl w:val="1202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1B2A09"/>
    <w:multiLevelType w:val="multilevel"/>
    <w:tmpl w:val="963270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7D26"/>
    <w:rsid w:val="005A5392"/>
    <w:rsid w:val="00FB7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B7D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B7D26"/>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559631990">
      <w:bodyDiv w:val="1"/>
      <w:marLeft w:val="0"/>
      <w:marRight w:val="0"/>
      <w:marTop w:val="0"/>
      <w:marBottom w:val="0"/>
      <w:divBdr>
        <w:top w:val="none" w:sz="0" w:space="0" w:color="auto"/>
        <w:left w:val="none" w:sz="0" w:space="0" w:color="auto"/>
        <w:bottom w:val="none" w:sz="0" w:space="0" w:color="auto"/>
        <w:right w:val="none" w:sz="0" w:space="0" w:color="auto"/>
      </w:divBdr>
      <w:divsChild>
        <w:div w:id="143550125">
          <w:marLeft w:val="0"/>
          <w:marRight w:val="0"/>
          <w:marTop w:val="0"/>
          <w:marBottom w:val="0"/>
          <w:divBdr>
            <w:top w:val="none" w:sz="0" w:space="0" w:color="auto"/>
            <w:left w:val="none" w:sz="0" w:space="0" w:color="auto"/>
            <w:bottom w:val="none" w:sz="0" w:space="0" w:color="auto"/>
            <w:right w:val="none" w:sz="0" w:space="0" w:color="auto"/>
          </w:divBdr>
        </w:div>
        <w:div w:id="412438366">
          <w:marLeft w:val="0"/>
          <w:marRight w:val="0"/>
          <w:marTop w:val="0"/>
          <w:marBottom w:val="0"/>
          <w:divBdr>
            <w:top w:val="none" w:sz="0" w:space="0" w:color="auto"/>
            <w:left w:val="none" w:sz="0" w:space="0" w:color="auto"/>
            <w:bottom w:val="none" w:sz="0" w:space="0" w:color="auto"/>
            <w:right w:val="none" w:sz="0" w:space="0" w:color="auto"/>
          </w:divBdr>
        </w:div>
        <w:div w:id="1951933101">
          <w:marLeft w:val="0"/>
          <w:marRight w:val="0"/>
          <w:marTop w:val="0"/>
          <w:marBottom w:val="0"/>
          <w:divBdr>
            <w:top w:val="none" w:sz="0" w:space="0" w:color="auto"/>
            <w:left w:val="none" w:sz="0" w:space="0" w:color="auto"/>
            <w:bottom w:val="none" w:sz="0" w:space="0" w:color="auto"/>
            <w:right w:val="none" w:sz="0" w:space="0" w:color="auto"/>
          </w:divBdr>
        </w:div>
        <w:div w:id="526024296">
          <w:marLeft w:val="0"/>
          <w:marRight w:val="0"/>
          <w:marTop w:val="0"/>
          <w:marBottom w:val="0"/>
          <w:divBdr>
            <w:top w:val="none" w:sz="0" w:space="0" w:color="auto"/>
            <w:left w:val="none" w:sz="0" w:space="0" w:color="auto"/>
            <w:bottom w:val="none" w:sz="0" w:space="0" w:color="auto"/>
            <w:right w:val="none" w:sz="0" w:space="0" w:color="auto"/>
          </w:divBdr>
        </w:div>
      </w:divsChild>
    </w:div>
    <w:div w:id="1579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2022-06-07T09:59:00Z</dcterms:created>
  <dcterms:modified xsi:type="dcterms:W3CDTF">2022-06-07T10:01:00Z</dcterms:modified>
</cp:coreProperties>
</file>