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65C9" w:rsidRDefault="002E254F" w:rsidP="007365C9">
      <w:pPr>
        <w:spacing w:after="0"/>
        <w:jc w:val="center"/>
        <w:rPr>
          <w:b/>
          <w:bCs/>
        </w:rPr>
      </w:pPr>
      <w:proofErr w:type="spellStart"/>
      <w:r w:rsidRPr="002E254F">
        <w:rPr>
          <w:b/>
          <w:bCs/>
        </w:rPr>
        <w:t>Ағылшын</w:t>
      </w:r>
      <w:proofErr w:type="spellEnd"/>
      <w:r w:rsidRPr="002E254F">
        <w:rPr>
          <w:b/>
          <w:bCs/>
        </w:rPr>
        <w:t xml:space="preserve"> </w:t>
      </w:r>
      <w:proofErr w:type="spellStart"/>
      <w:r w:rsidRPr="002E254F">
        <w:rPr>
          <w:b/>
          <w:bCs/>
        </w:rPr>
        <w:t>тілін</w:t>
      </w:r>
      <w:proofErr w:type="spellEnd"/>
      <w:r w:rsidRPr="002E254F">
        <w:rPr>
          <w:b/>
          <w:bCs/>
        </w:rPr>
        <w:t xml:space="preserve"> SMART </w:t>
      </w:r>
      <w:proofErr w:type="spellStart"/>
      <w:r w:rsidRPr="002E254F">
        <w:rPr>
          <w:b/>
          <w:bCs/>
        </w:rPr>
        <w:t>оқыту</w:t>
      </w:r>
      <w:proofErr w:type="spellEnd"/>
      <w:r w:rsidRPr="002E254F">
        <w:rPr>
          <w:b/>
          <w:bCs/>
        </w:rPr>
        <w:t xml:space="preserve"> </w:t>
      </w:r>
      <w:proofErr w:type="spellStart"/>
      <w:r w:rsidRPr="002E254F">
        <w:rPr>
          <w:b/>
          <w:bCs/>
        </w:rPr>
        <w:t>арқылы</w:t>
      </w:r>
      <w:proofErr w:type="spellEnd"/>
      <w:r w:rsidRPr="002E254F">
        <w:rPr>
          <w:b/>
          <w:bCs/>
        </w:rPr>
        <w:t xml:space="preserve"> </w:t>
      </w:r>
      <w:proofErr w:type="spellStart"/>
      <w:r w:rsidRPr="002E254F">
        <w:rPr>
          <w:b/>
          <w:bCs/>
        </w:rPr>
        <w:t>меңгерту</w:t>
      </w:r>
      <w:proofErr w:type="spellEnd"/>
      <w:r w:rsidRPr="002E254F">
        <w:rPr>
          <w:b/>
          <w:bCs/>
        </w:rPr>
        <w:t xml:space="preserve">: </w:t>
      </w:r>
    </w:p>
    <w:p w:rsidR="002E254F" w:rsidRDefault="002E254F" w:rsidP="007365C9">
      <w:pPr>
        <w:spacing w:after="0"/>
        <w:jc w:val="center"/>
        <w:rPr>
          <w:b/>
          <w:bCs/>
        </w:rPr>
      </w:pPr>
      <w:proofErr w:type="spellStart"/>
      <w:r w:rsidRPr="002E254F">
        <w:rPr>
          <w:b/>
          <w:bCs/>
        </w:rPr>
        <w:t>оқушы</w:t>
      </w:r>
      <w:proofErr w:type="spellEnd"/>
      <w:r w:rsidRPr="002E254F">
        <w:rPr>
          <w:b/>
          <w:bCs/>
        </w:rPr>
        <w:t xml:space="preserve"> </w:t>
      </w:r>
      <w:proofErr w:type="spellStart"/>
      <w:r w:rsidRPr="002E254F">
        <w:rPr>
          <w:b/>
          <w:bCs/>
        </w:rPr>
        <w:t>мотивациясын</w:t>
      </w:r>
      <w:proofErr w:type="spellEnd"/>
      <w:r w:rsidRPr="002E254F">
        <w:rPr>
          <w:b/>
          <w:bCs/>
        </w:rPr>
        <w:t xml:space="preserve"> </w:t>
      </w:r>
      <w:proofErr w:type="spellStart"/>
      <w:r w:rsidRPr="002E254F">
        <w:rPr>
          <w:b/>
          <w:bCs/>
        </w:rPr>
        <w:t>арттырудың</w:t>
      </w:r>
      <w:proofErr w:type="spellEnd"/>
      <w:r w:rsidRPr="002E254F">
        <w:rPr>
          <w:b/>
          <w:bCs/>
        </w:rPr>
        <w:t xml:space="preserve"> </w:t>
      </w:r>
      <w:proofErr w:type="spellStart"/>
      <w:r w:rsidRPr="002E254F">
        <w:rPr>
          <w:b/>
          <w:bCs/>
        </w:rPr>
        <w:t>заманауи</w:t>
      </w:r>
      <w:proofErr w:type="spellEnd"/>
      <w:r w:rsidRPr="002E254F">
        <w:rPr>
          <w:b/>
          <w:bCs/>
        </w:rPr>
        <w:t xml:space="preserve"> </w:t>
      </w:r>
      <w:proofErr w:type="spellStart"/>
      <w:r w:rsidRPr="002E254F">
        <w:rPr>
          <w:b/>
          <w:bCs/>
        </w:rPr>
        <w:t>жолдары</w:t>
      </w:r>
      <w:proofErr w:type="spellEnd"/>
    </w:p>
    <w:p w:rsidR="002E254F" w:rsidRPr="002E254F" w:rsidRDefault="002E254F" w:rsidP="002E254F">
      <w:pPr>
        <w:jc w:val="center"/>
        <w:rPr>
          <w:b/>
          <w:bCs/>
        </w:rPr>
      </w:pPr>
    </w:p>
    <w:p w:rsidR="002E254F" w:rsidRPr="002E254F" w:rsidRDefault="002E254F" w:rsidP="002E254F">
      <w:pPr>
        <w:spacing w:after="0"/>
        <w:jc w:val="center"/>
        <w:rPr>
          <w:i/>
          <w:iCs/>
        </w:rPr>
      </w:pPr>
      <w:proofErr w:type="spellStart"/>
      <w:r w:rsidRPr="002E254F">
        <w:rPr>
          <w:i/>
          <w:iCs/>
        </w:rPr>
        <w:t>Жолмырзаева</w:t>
      </w:r>
      <w:proofErr w:type="spellEnd"/>
      <w:r w:rsidRPr="002E254F">
        <w:rPr>
          <w:i/>
          <w:iCs/>
        </w:rPr>
        <w:t xml:space="preserve"> А.К.,</w:t>
      </w:r>
      <w:r w:rsidRPr="002E254F">
        <w:rPr>
          <w:i/>
          <w:iCs/>
        </w:rPr>
        <w:br/>
      </w:r>
      <w:proofErr w:type="spellStart"/>
      <w:r w:rsidRPr="002E254F">
        <w:rPr>
          <w:i/>
          <w:iCs/>
        </w:rPr>
        <w:t>Әл</w:t>
      </w:r>
      <w:proofErr w:type="spellEnd"/>
      <w:r w:rsidRPr="002E254F">
        <w:rPr>
          <w:i/>
          <w:iCs/>
        </w:rPr>
        <w:t xml:space="preserve">-Фараби </w:t>
      </w:r>
      <w:proofErr w:type="spellStart"/>
      <w:r w:rsidRPr="002E254F">
        <w:rPr>
          <w:i/>
          <w:iCs/>
        </w:rPr>
        <w:t>атындағы</w:t>
      </w:r>
      <w:proofErr w:type="spellEnd"/>
      <w:r w:rsidRPr="002E254F">
        <w:rPr>
          <w:i/>
          <w:iCs/>
        </w:rPr>
        <w:t xml:space="preserve"> </w:t>
      </w:r>
      <w:proofErr w:type="spellStart"/>
      <w:r w:rsidRPr="002E254F">
        <w:rPr>
          <w:i/>
          <w:iCs/>
        </w:rPr>
        <w:t>Қазақ</w:t>
      </w:r>
      <w:proofErr w:type="spellEnd"/>
      <w:r w:rsidRPr="002E254F">
        <w:rPr>
          <w:i/>
          <w:iCs/>
        </w:rPr>
        <w:t xml:space="preserve"> </w:t>
      </w:r>
      <w:proofErr w:type="spellStart"/>
      <w:r w:rsidRPr="002E254F">
        <w:rPr>
          <w:i/>
          <w:iCs/>
        </w:rPr>
        <w:t>ұлттық</w:t>
      </w:r>
      <w:proofErr w:type="spellEnd"/>
      <w:r w:rsidRPr="002E254F">
        <w:rPr>
          <w:i/>
          <w:iCs/>
        </w:rPr>
        <w:t xml:space="preserve"> </w:t>
      </w:r>
      <w:proofErr w:type="spellStart"/>
      <w:r w:rsidRPr="002E254F">
        <w:rPr>
          <w:i/>
          <w:iCs/>
        </w:rPr>
        <w:t>университеті</w:t>
      </w:r>
      <w:proofErr w:type="spellEnd"/>
    </w:p>
    <w:p w:rsidR="002E254F" w:rsidRDefault="002E254F" w:rsidP="002E254F">
      <w:pPr>
        <w:spacing w:after="0"/>
        <w:jc w:val="center"/>
        <w:rPr>
          <w:i/>
          <w:iCs/>
        </w:rPr>
      </w:pPr>
      <w:r w:rsidRPr="002E254F">
        <w:rPr>
          <w:i/>
          <w:iCs/>
        </w:rPr>
        <w:t>«</w:t>
      </w:r>
      <w:proofErr w:type="spellStart"/>
      <w:r w:rsidRPr="002E254F">
        <w:rPr>
          <w:i/>
          <w:iCs/>
        </w:rPr>
        <w:t>Шетел</w:t>
      </w:r>
      <w:proofErr w:type="spellEnd"/>
      <w:r w:rsidRPr="002E254F">
        <w:rPr>
          <w:i/>
          <w:iCs/>
        </w:rPr>
        <w:t> </w:t>
      </w:r>
      <w:proofErr w:type="spellStart"/>
      <w:r w:rsidRPr="002E254F">
        <w:rPr>
          <w:i/>
          <w:iCs/>
        </w:rPr>
        <w:t>тілі</w:t>
      </w:r>
      <w:proofErr w:type="spellEnd"/>
      <w:r w:rsidRPr="002E254F">
        <w:rPr>
          <w:i/>
          <w:iCs/>
        </w:rPr>
        <w:t>: </w:t>
      </w:r>
      <w:proofErr w:type="spellStart"/>
      <w:r w:rsidRPr="002E254F">
        <w:rPr>
          <w:i/>
          <w:iCs/>
        </w:rPr>
        <w:t>екі</w:t>
      </w:r>
      <w:proofErr w:type="spellEnd"/>
      <w:r w:rsidRPr="002E254F">
        <w:rPr>
          <w:i/>
          <w:iCs/>
        </w:rPr>
        <w:t> </w:t>
      </w:r>
      <w:proofErr w:type="spellStart"/>
      <w:r w:rsidRPr="002E254F">
        <w:rPr>
          <w:i/>
          <w:iCs/>
        </w:rPr>
        <w:t>шетел</w:t>
      </w:r>
      <w:proofErr w:type="spellEnd"/>
      <w:r w:rsidRPr="002E254F">
        <w:rPr>
          <w:i/>
          <w:iCs/>
        </w:rPr>
        <w:t> </w:t>
      </w:r>
      <w:proofErr w:type="spellStart"/>
      <w:r w:rsidRPr="002E254F">
        <w:rPr>
          <w:i/>
          <w:iCs/>
        </w:rPr>
        <w:t>тілі</w:t>
      </w:r>
      <w:proofErr w:type="spellEnd"/>
      <w:r w:rsidRPr="002E254F">
        <w:rPr>
          <w:i/>
          <w:iCs/>
        </w:rPr>
        <w:t xml:space="preserve">» </w:t>
      </w:r>
      <w:proofErr w:type="spellStart"/>
      <w:r w:rsidRPr="002E254F">
        <w:rPr>
          <w:i/>
          <w:iCs/>
        </w:rPr>
        <w:t>мамандығының</w:t>
      </w:r>
      <w:proofErr w:type="spellEnd"/>
      <w:r w:rsidRPr="002E254F">
        <w:rPr>
          <w:i/>
          <w:iCs/>
        </w:rPr>
        <w:t> 2 курс магистранты</w:t>
      </w:r>
    </w:p>
    <w:p w:rsidR="002E254F" w:rsidRPr="002E254F" w:rsidRDefault="002E254F" w:rsidP="002E254F">
      <w:pPr>
        <w:spacing w:after="0"/>
        <w:jc w:val="center"/>
        <w:rPr>
          <w:i/>
          <w:iCs/>
        </w:rPr>
      </w:pP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ab/>
      </w:r>
      <w:r w:rsidRPr="002E254F">
        <w:rPr>
          <w:rFonts w:eastAsia="Times New Roman" w:cs="Times New Roman"/>
          <w:szCs w:val="28"/>
          <w:lang w:eastAsia="ru-RU"/>
        </w:rPr>
        <w:t>«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Оқығысы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келмейтін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жоқ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қызықпайтын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бар»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сөз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бүгінгі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күннің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шындығы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Әсіресе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ағылшын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тілін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үйретуде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анық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байқалады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егер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құрғақ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грамматиканы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жаттап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сөз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жаттаумен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шектелсе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оқушының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ынтасы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су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сепкендей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басылады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Ал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егер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бала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смартфоны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алса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интерактивті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ойнаса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экранда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өзінің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жетістігін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көріп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отырса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емес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қызықты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саяхат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болады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ab/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Бүгінде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бізде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осындай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мүмкіндіктер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бар. SMART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оқыту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тек технология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емес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мотивация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тудыратын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әдіс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мақалада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оқушының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ағылшын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тіліне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қызығушылығын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қалай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оятуға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болатынын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нақты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мысалдармен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айтып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өтеміз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 xml:space="preserve">SMART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оқыту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деген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не?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Жай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ғана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гаджет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пе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?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val="en-US" w:eastAsia="ru-RU"/>
        </w:rPr>
      </w:pPr>
      <w:r w:rsidRPr="002E254F">
        <w:rPr>
          <w:rFonts w:eastAsia="Times New Roman" w:cs="Times New Roman"/>
          <w:szCs w:val="28"/>
          <w:lang w:val="en-US" w:eastAsia="ru-RU"/>
        </w:rPr>
        <w:tab/>
      </w:r>
      <w:r w:rsidRPr="002E254F">
        <w:rPr>
          <w:rFonts w:eastAsia="Times New Roman" w:cs="Times New Roman"/>
          <w:szCs w:val="28"/>
          <w:lang w:val="en-US" w:eastAsia="ru-RU"/>
        </w:rPr>
        <w:t xml:space="preserve">SMART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сөзі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ағылшын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тілінен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шыққан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: Specific, Measurable, Achievable, Relevant, Time-bound.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Бірақ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мектеп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жағдайында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сөз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көбіне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ақылды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технологиялар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r w:rsidRPr="002E254F">
        <w:rPr>
          <w:rFonts w:eastAsia="Times New Roman" w:cs="Times New Roman"/>
          <w:szCs w:val="28"/>
          <w:lang w:eastAsia="ru-RU"/>
        </w:rPr>
        <w:t>мен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интерактивті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құрылғыларды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білдіреді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мысалы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интерактивті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тақта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, </w:t>
      </w:r>
      <w:r w:rsidRPr="002E254F">
        <w:rPr>
          <w:rFonts w:eastAsia="Times New Roman" w:cs="Times New Roman"/>
          <w:szCs w:val="28"/>
          <w:lang w:eastAsia="ru-RU"/>
        </w:rPr>
        <w:t>планшет</w:t>
      </w:r>
      <w:r w:rsidRPr="002E254F">
        <w:rPr>
          <w:rFonts w:eastAsia="Times New Roman" w:cs="Times New Roman"/>
          <w:szCs w:val="28"/>
          <w:lang w:val="en-US" w:eastAsia="ru-RU"/>
        </w:rPr>
        <w:t xml:space="preserve">, </w:t>
      </w:r>
      <w:r w:rsidRPr="002E254F">
        <w:rPr>
          <w:rFonts w:eastAsia="Times New Roman" w:cs="Times New Roman"/>
          <w:szCs w:val="28"/>
          <w:lang w:eastAsia="ru-RU"/>
        </w:rPr>
        <w:t>онлайн</w:t>
      </w:r>
      <w:r w:rsidRPr="002E254F">
        <w:rPr>
          <w:rFonts w:eastAsia="Times New Roman" w:cs="Times New Roman"/>
          <w:szCs w:val="28"/>
          <w:lang w:val="en-US" w:eastAsia="ru-RU"/>
        </w:rPr>
        <w:t>-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платформалар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мобильді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қосымшалар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val="en-US" w:eastAsia="ru-RU"/>
        </w:rPr>
      </w:pPr>
      <w:r w:rsidRPr="002E254F">
        <w:rPr>
          <w:rFonts w:eastAsia="Times New Roman" w:cs="Times New Roman"/>
          <w:szCs w:val="28"/>
          <w:lang w:val="en-US" w:eastAsia="ru-RU"/>
        </w:rPr>
        <w:tab/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Бірақ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мәселе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r w:rsidRPr="002E254F">
        <w:rPr>
          <w:rFonts w:eastAsia="Times New Roman" w:cs="Times New Roman"/>
          <w:szCs w:val="28"/>
          <w:lang w:eastAsia="ru-RU"/>
        </w:rPr>
        <w:t>тек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құрылғыда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емес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мәселе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r w:rsidRPr="002E254F">
        <w:rPr>
          <w:rFonts w:eastAsia="Times New Roman" w:cs="Times New Roman"/>
          <w:szCs w:val="28"/>
          <w:lang w:eastAsia="ru-RU"/>
        </w:rPr>
        <w:t>оны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қалай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пайдалануда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Егер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интерактивті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тақта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r w:rsidRPr="002E254F">
        <w:rPr>
          <w:rFonts w:eastAsia="Times New Roman" w:cs="Times New Roman"/>
          <w:szCs w:val="28"/>
          <w:lang w:eastAsia="ru-RU"/>
        </w:rPr>
        <w:t>тек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r w:rsidRPr="002E254F">
        <w:rPr>
          <w:rFonts w:eastAsia="Times New Roman" w:cs="Times New Roman"/>
          <w:szCs w:val="28"/>
          <w:lang w:eastAsia="ru-RU"/>
        </w:rPr>
        <w:t>слайд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көру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ғана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пайдаланылса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ол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r w:rsidRPr="002E254F">
        <w:rPr>
          <w:rFonts w:eastAsia="Times New Roman" w:cs="Times New Roman"/>
          <w:szCs w:val="28"/>
          <w:lang w:eastAsia="ru-RU"/>
        </w:rPr>
        <w:t>да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қызықсыз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. </w:t>
      </w:r>
      <w:r w:rsidRPr="002E254F">
        <w:rPr>
          <w:rFonts w:eastAsia="Times New Roman" w:cs="Times New Roman"/>
          <w:szCs w:val="28"/>
          <w:lang w:eastAsia="ru-RU"/>
        </w:rPr>
        <w:t>Ал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егер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сол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тақтада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val="en-US" w:eastAsia="ru-RU"/>
        </w:rPr>
        <w:t>Wordwall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ойынын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ойнап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экранда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өзінің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есімін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топтың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көшбасшысы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ретінде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көрсе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міне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, </w:t>
      </w:r>
      <w:r w:rsidRPr="002E254F">
        <w:rPr>
          <w:rFonts w:eastAsia="Times New Roman" w:cs="Times New Roman"/>
          <w:szCs w:val="28"/>
          <w:lang w:eastAsia="ru-RU"/>
        </w:rPr>
        <w:t>мотивация</w:t>
      </w:r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қайда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жатыр</w:t>
      </w:r>
      <w:proofErr w:type="spellEnd"/>
      <w:r w:rsidRPr="002E254F">
        <w:rPr>
          <w:rFonts w:eastAsia="Times New Roman" w:cs="Times New Roman"/>
          <w:szCs w:val="28"/>
          <w:lang w:val="en-US" w:eastAsia="ru-RU"/>
        </w:rPr>
        <w:t>!</w:t>
      </w:r>
    </w:p>
    <w:p w:rsidR="002E254F" w:rsidRDefault="002E254F" w:rsidP="002E254F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Баланың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қызығушылығын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қалай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оятамыз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>?</w:t>
      </w:r>
    </w:p>
    <w:p w:rsid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val="en-US" w:eastAsia="ru-RU"/>
        </w:rPr>
      </w:pPr>
      <w:r w:rsidRPr="002E254F">
        <w:rPr>
          <w:rFonts w:eastAsia="Times New Roman" w:cs="Times New Roman"/>
          <w:szCs w:val="28"/>
          <w:lang w:eastAsia="ru-RU"/>
        </w:rPr>
        <w:t xml:space="preserve"> 1.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мотивацияның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кілті</w:t>
      </w:r>
      <w:proofErr w:type="spellEnd"/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Ағылшын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тілі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сабағында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грамматикалық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жаттығу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орнына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Kahoot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-викторина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ұйымдастырсаңыз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көріңіз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тіпті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тұйық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да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қолын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көтеріп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жауап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бергісі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келеді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жарыс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ал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жарыс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әрқашан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қызық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Мысалы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:</w:t>
      </w:r>
    </w:p>
    <w:p w:rsidR="002E254F" w:rsidRPr="002E254F" w:rsidRDefault="002E254F" w:rsidP="002E254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Wordwall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сөздік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қорын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бекітуге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арналған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ойындар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;</w:t>
      </w:r>
    </w:p>
    <w:p w:rsidR="002E254F" w:rsidRPr="002E254F" w:rsidRDefault="002E254F" w:rsidP="002E254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Kahoot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жылдам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сұрақ-жауап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;</w:t>
      </w:r>
    </w:p>
    <w:p w:rsidR="002E254F" w:rsidRPr="002E254F" w:rsidRDefault="002E254F" w:rsidP="002E254F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Baamboozle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командалық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тапсырмалар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 xml:space="preserve"> 2. Смартфон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алаңдатушы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емес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көмекші</w:t>
      </w:r>
      <w:proofErr w:type="spellEnd"/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Сабақ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кезінде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телефон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ұстап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отырған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оқушыны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бұрын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ұрысып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тастайтын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едік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Ал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енді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сол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гаджетті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сабақтың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басты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құралына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айналдырайық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Duolingo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BBC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Learning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English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Quizlet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секілді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қосымшалар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оқушылардың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еркін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тілдік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ортада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дамуына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көмектеседі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Сонымен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қатар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жеке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деңгейіне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қарай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тапсырма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орындай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алады.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 xml:space="preserve">3.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Жетістік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көрінгенде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мотивация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өседі</w:t>
      </w:r>
      <w:proofErr w:type="spellEnd"/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lastRenderedPageBreak/>
        <w:t>Duolingo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сияқты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қосымшаларда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бейдж,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жұлдызша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күнделікті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рекорд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жинайды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Сол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ұпайлар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баланың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ішкі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мотивациясын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қозғайды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бүгінгі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межесін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орындап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ертең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одан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да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жақсы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болғысы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келеді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 xml:space="preserve"> 4.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Кері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байланыс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назар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белгісі</w:t>
      </w:r>
      <w:proofErr w:type="spellEnd"/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Оқушы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бастысы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оны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тыңдап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отырғанын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сезіну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Padlet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немесе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Mentimeter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платформалары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ойларын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ашық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жаза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бір-бірінің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пікірін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көріп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салыстыра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Бұл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тек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тіл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емес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ойлау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мәдениетін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де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дамытатын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қадам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Default="002E254F" w:rsidP="002E254F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Қала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 xml:space="preserve"> мен </w:t>
      </w: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ауыл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мектебінде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 xml:space="preserve"> SMART </w:t>
      </w: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оқытудың</w:t>
      </w:r>
      <w:proofErr w:type="spellEnd"/>
      <w:r w:rsidRPr="002E254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b/>
          <w:bCs/>
          <w:szCs w:val="28"/>
          <w:lang w:eastAsia="ru-RU"/>
        </w:rPr>
        <w:t>ерекшелігі</w:t>
      </w:r>
      <w:proofErr w:type="spellEnd"/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E254F">
        <w:rPr>
          <w:rFonts w:eastAsia="Times New Roman" w:cs="Times New Roman"/>
          <w:szCs w:val="28"/>
          <w:lang w:eastAsia="ru-RU"/>
        </w:rPr>
        <w:t xml:space="preserve">SMART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оқыту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қалалық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мектепке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ғана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тән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үрдіс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емес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Қала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ауыл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мектебі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арасындағы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технологиялық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айырмашылық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рас,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бірақ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мотивация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берудің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жолдары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жерде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де бар.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Қала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мектебі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цифрлы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орта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артықшылығы</w:t>
      </w:r>
      <w:proofErr w:type="spellEnd"/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 xml:space="preserve">Интернет,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интерактивті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тақта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смартфон бар.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Мұғалім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Google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Form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Kahoot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Padlet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сияқты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заманауи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платформалармен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сабақты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ойынға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айналдырады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цифрлы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бейдж,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ұпай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графикалық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кері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байланыс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Мысал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: «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Food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and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Drinks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»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тақырыбында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Kahoot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топтық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жарыс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ұйымдастырылды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Балалар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жарысып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соңында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рейтингтерін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Белсенділік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жоғары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мотивация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максималды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Ауыл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мектебі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шектеулі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мүмкіндік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шексіз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шығармашылық</w:t>
      </w:r>
      <w:proofErr w:type="spellEnd"/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E254F">
        <w:rPr>
          <w:rFonts w:eastAsia="Times New Roman" w:cs="Times New Roman"/>
          <w:szCs w:val="28"/>
          <w:lang w:eastAsia="ru-RU"/>
        </w:rPr>
        <w:t xml:space="preserve">Интернет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баяу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немесе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мүлде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жоқ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тақта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дәстүрлі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смартфон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бәрінде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жоқ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Бірақ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мұғалім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онлайн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ойындарды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қағаз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түрінде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бейімдеп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SMART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әдісті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өзінше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қолдана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элементтері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көрнекілік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топтық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тапсырмалар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оқушының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қызығушылығын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оятуға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болады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E254F">
        <w:rPr>
          <w:rFonts w:eastAsia="Times New Roman" w:cs="Times New Roman"/>
          <w:szCs w:val="28"/>
          <w:lang w:eastAsia="ru-RU"/>
        </w:rPr>
        <w:t>Мысал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Wordwall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ойыны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қағаз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карточкамен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өткізілді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оқушылар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сөздерді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жұптастыру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сайысына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қатысып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жеңімпаз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топ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анықталды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>Төменде осы айтылғандардың қ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ысқаша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салыстыру</w:t>
      </w:r>
      <w:proofErr w:type="spellEnd"/>
      <w:r>
        <w:rPr>
          <w:rFonts w:eastAsia="Times New Roman" w:cs="Times New Roman"/>
          <w:szCs w:val="28"/>
          <w:lang w:val="kk-KZ" w:eastAsia="ru-RU"/>
        </w:rPr>
        <w:t xml:space="preserve"> кестесі берілген</w:t>
      </w:r>
      <w:r w:rsidRPr="002E254F">
        <w:rPr>
          <w:rFonts w:eastAsia="Times New Roman" w:cs="Times New Roman"/>
          <w:szCs w:val="28"/>
          <w:lang w:eastAsia="ru-RU"/>
        </w:rPr>
        <w:t>:</w:t>
      </w:r>
    </w:p>
    <w:p w:rsidR="002E254F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3"/>
        <w:gridCol w:w="3473"/>
        <w:gridCol w:w="3458"/>
      </w:tblGrid>
      <w:tr w:rsidR="002E254F" w:rsidRPr="002E254F" w:rsidTr="002E254F">
        <w:tc>
          <w:tcPr>
            <w:tcW w:w="0" w:type="auto"/>
            <w:hideMark/>
          </w:tcPr>
          <w:p w:rsidR="002E254F" w:rsidRPr="002E254F" w:rsidRDefault="002E254F" w:rsidP="002E254F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E254F">
              <w:rPr>
                <w:rFonts w:eastAsia="Times New Roman" w:cs="Times New Roman"/>
                <w:b/>
                <w:bCs/>
                <w:szCs w:val="28"/>
                <w:lang w:eastAsia="ru-RU"/>
              </w:rPr>
              <w:t>Элемент</w:t>
            </w:r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b/>
                <w:bCs/>
                <w:szCs w:val="28"/>
                <w:lang w:eastAsia="ru-RU"/>
              </w:rPr>
              <w:t>Қала</w:t>
            </w:r>
            <w:proofErr w:type="spellEnd"/>
            <w:r w:rsidRPr="002E254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мектебі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b/>
                <w:bCs/>
                <w:szCs w:val="28"/>
                <w:lang w:eastAsia="ru-RU"/>
              </w:rPr>
              <w:t>Ауыл</w:t>
            </w:r>
            <w:proofErr w:type="spellEnd"/>
            <w:r w:rsidRPr="002E254F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2E254F" w:rsidRPr="002E254F" w:rsidTr="002E254F"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Құралдар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Смартфон,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интерактивті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тақта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Қағаз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көрнекі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материалдар</w:t>
            </w:r>
            <w:proofErr w:type="spellEnd"/>
          </w:p>
        </w:tc>
      </w:tr>
      <w:tr w:rsidR="002E254F" w:rsidRPr="002E254F" w:rsidTr="002E254F"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Платформалар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Kahoot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Quizlet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Padlet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Қолмен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бейімделген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нұсқалар</w:t>
            </w:r>
            <w:proofErr w:type="spellEnd"/>
          </w:p>
        </w:tc>
      </w:tr>
      <w:tr w:rsidR="002E254F" w:rsidRPr="002E254F" w:rsidTr="002E254F"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Мотивация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көздері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Онлайн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ұпай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>, бейдж, рейтинг</w:t>
            </w:r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Командалық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ойын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мақтау</w:t>
            </w:r>
            <w:proofErr w:type="spellEnd"/>
          </w:p>
        </w:tc>
      </w:tr>
      <w:tr w:rsidR="002E254F" w:rsidRPr="002E254F" w:rsidTr="002E254F"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Кері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байланыс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Google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Form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Mentimeter</w:t>
            </w:r>
            <w:proofErr w:type="spellEnd"/>
          </w:p>
        </w:tc>
        <w:tc>
          <w:tcPr>
            <w:tcW w:w="0" w:type="auto"/>
            <w:hideMark/>
          </w:tcPr>
          <w:p w:rsidR="002E254F" w:rsidRPr="002E254F" w:rsidRDefault="002E254F" w:rsidP="002E254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Ауызша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пікір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бағалау</w:t>
            </w:r>
            <w:proofErr w:type="spellEnd"/>
            <w:r w:rsidRPr="002E254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2E254F">
              <w:rPr>
                <w:rFonts w:eastAsia="Times New Roman" w:cs="Times New Roman"/>
                <w:szCs w:val="28"/>
                <w:lang w:eastAsia="ru-RU"/>
              </w:rPr>
              <w:t>парағы</w:t>
            </w:r>
            <w:proofErr w:type="spellEnd"/>
          </w:p>
        </w:tc>
      </w:tr>
    </w:tbl>
    <w:p w:rsidR="002E254F" w:rsidRDefault="002E254F" w:rsidP="002E254F">
      <w:pPr>
        <w:spacing w:after="0"/>
        <w:jc w:val="both"/>
        <w:rPr>
          <w:rFonts w:eastAsia="Times New Roman" w:cs="Times New Roman"/>
          <w:szCs w:val="28"/>
          <w:lang w:val="kk-KZ" w:eastAsia="ru-RU"/>
        </w:rPr>
      </w:pPr>
      <w:r>
        <w:rPr>
          <w:rFonts w:eastAsia="Times New Roman" w:cs="Times New Roman"/>
          <w:szCs w:val="28"/>
          <w:lang w:val="kk-KZ" w:eastAsia="ru-RU"/>
        </w:rPr>
        <w:tab/>
      </w:r>
    </w:p>
    <w:p w:rsidR="00F12C76" w:rsidRPr="002E254F" w:rsidRDefault="002E254F" w:rsidP="002E254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kk-KZ" w:eastAsia="ru-RU"/>
        </w:rPr>
        <w:tab/>
      </w:r>
      <w:r w:rsidRPr="002E254F">
        <w:rPr>
          <w:rFonts w:eastAsia="Times New Roman" w:cs="Times New Roman"/>
          <w:szCs w:val="28"/>
          <w:lang w:val="kk-KZ" w:eastAsia="ru-RU"/>
        </w:rPr>
        <w:t xml:space="preserve">Қорытындылай келе, </w:t>
      </w:r>
      <w:r w:rsidRPr="002E254F">
        <w:rPr>
          <w:rFonts w:eastAsia="Times New Roman" w:cs="Times New Roman"/>
          <w:szCs w:val="28"/>
          <w:lang w:val="kk-KZ" w:eastAsia="ru-RU"/>
        </w:rPr>
        <w:t xml:space="preserve">SMART оқыту – бұл тек құрал емес, бұл — көзқарас.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Егер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мұғалім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оқушыны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шабыттандыра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білсе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мейлі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ол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қалада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болсын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ауылда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болсын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мотивация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оянады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Білім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беру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кеңістігі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теңдесе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қоймаса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да,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мұғалімнің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ізденісі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мен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жанашырлығы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арқылы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әр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сабақ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оқушы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үшін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мүмкіндікке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айнала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254F">
        <w:rPr>
          <w:rFonts w:eastAsia="Times New Roman" w:cs="Times New Roman"/>
          <w:szCs w:val="28"/>
          <w:lang w:eastAsia="ru-RU"/>
        </w:rPr>
        <w:t>алады</w:t>
      </w:r>
      <w:proofErr w:type="spellEnd"/>
      <w:r w:rsidRPr="002E254F">
        <w:rPr>
          <w:rFonts w:eastAsia="Times New Roman" w:cs="Times New Roman"/>
          <w:szCs w:val="28"/>
          <w:lang w:eastAsia="ru-RU"/>
        </w:rPr>
        <w:t>.</w:t>
      </w:r>
    </w:p>
    <w:sectPr w:rsidR="00F12C76" w:rsidRPr="002E25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01E9A"/>
    <w:multiLevelType w:val="multilevel"/>
    <w:tmpl w:val="87B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A68A7"/>
    <w:multiLevelType w:val="multilevel"/>
    <w:tmpl w:val="1D4C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30FDF"/>
    <w:multiLevelType w:val="multilevel"/>
    <w:tmpl w:val="104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4F"/>
    <w:rsid w:val="002E254F"/>
    <w:rsid w:val="006C0B77"/>
    <w:rsid w:val="007365C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6CB"/>
  <w15:chartTrackingRefBased/>
  <w15:docId w15:val="{670EA494-0B70-4F38-8FDB-95EE832F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254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254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254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25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54F"/>
    <w:rPr>
      <w:b/>
      <w:bCs/>
    </w:rPr>
  </w:style>
  <w:style w:type="character" w:styleId="a5">
    <w:name w:val="Hyperlink"/>
    <w:basedOn w:val="a0"/>
    <w:uiPriority w:val="99"/>
    <w:semiHidden/>
    <w:unhideWhenUsed/>
    <w:rsid w:val="002E254F"/>
    <w:rPr>
      <w:color w:val="0000FF"/>
      <w:u w:val="single"/>
    </w:rPr>
  </w:style>
  <w:style w:type="table" w:styleId="a6">
    <w:name w:val="Table Grid"/>
    <w:basedOn w:val="a1"/>
    <w:uiPriority w:val="39"/>
    <w:rsid w:val="002E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E2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Akerke</dc:creator>
  <cp:keywords/>
  <dc:description/>
  <cp:lastModifiedBy>Akerke</cp:lastModifiedBy>
  <cp:revision>2</cp:revision>
  <dcterms:created xsi:type="dcterms:W3CDTF">2025-07-08T20:44:00Z</dcterms:created>
  <dcterms:modified xsi:type="dcterms:W3CDTF">2025-07-08T21:07:00Z</dcterms:modified>
</cp:coreProperties>
</file>