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4AB" w14:textId="3FCBDA4F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оценивания письменной деятельности младших школьников </w:t>
      </w:r>
      <w:r w:rsidRPr="000E6A3B">
        <w:rPr>
          <w:rFonts w:ascii="Times New Roman" w:hAnsi="Times New Roman" w:cs="Times New Roman"/>
          <w:b/>
          <w:bCs/>
          <w:sz w:val="28"/>
          <w:szCs w:val="28"/>
        </w:rPr>
        <w:t xml:space="preserve">«Волшебный карандаш </w:t>
      </w:r>
      <w:r w:rsidRPr="000E6A3B">
        <w:rPr>
          <w:rFonts w:ascii="Times New Roman" w:hAnsi="Times New Roman" w:cs="Times New Roman"/>
          <w:b/>
          <w:bCs/>
          <w:sz w:val="28"/>
          <w:szCs w:val="28"/>
        </w:rPr>
        <w:t>успеха</w:t>
      </w:r>
      <w:r w:rsidRPr="000E6A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A3759B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37AD8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Авторы:</w:t>
      </w:r>
      <w:r w:rsidRPr="000E6A3B">
        <w:rPr>
          <w:rFonts w:ascii="Times New Roman" w:hAnsi="Times New Roman" w:cs="Times New Roman"/>
          <w:sz w:val="28"/>
          <w:szCs w:val="28"/>
        </w:rPr>
        <w:t xml:space="preserve"> Грот Алёна Владимировна, </w:t>
      </w:r>
      <w:proofErr w:type="spellStart"/>
      <w:r w:rsidRPr="000E6A3B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0E6A3B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0E6A3B">
        <w:rPr>
          <w:rFonts w:ascii="Times New Roman" w:hAnsi="Times New Roman" w:cs="Times New Roman"/>
          <w:sz w:val="28"/>
          <w:szCs w:val="28"/>
        </w:rPr>
        <w:t>Каиржановна</w:t>
      </w:r>
      <w:proofErr w:type="spellEnd"/>
    </w:p>
    <w:p w14:paraId="79ECB1DE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4DE52" w14:textId="0A82D5BB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0461D1F3" w14:textId="5FD3F5BD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 xml:space="preserve">В статье представлен опыт внедрения авторской методики оценивания письменной деятельности младших школьников «Волшебный карандаш </w:t>
      </w:r>
      <w:r>
        <w:rPr>
          <w:rFonts w:ascii="Times New Roman" w:hAnsi="Times New Roman" w:cs="Times New Roman"/>
          <w:sz w:val="28"/>
          <w:szCs w:val="28"/>
        </w:rPr>
        <w:t>успеха</w:t>
      </w:r>
      <w:r w:rsidRPr="000E6A3B">
        <w:rPr>
          <w:rFonts w:ascii="Times New Roman" w:hAnsi="Times New Roman" w:cs="Times New Roman"/>
          <w:sz w:val="28"/>
          <w:szCs w:val="28"/>
        </w:rPr>
        <w:t>». Методика основана на наглядной накопительной системе поощрения и направлена на формирование устойчивой учебной мотивации, аккуратности письма, ответственности за результат и навыков самооценки. Раскрываются цели, задачи, принципы реализации методики, а также результаты её практического применения в образовательном процессе начальной школы.</w:t>
      </w:r>
    </w:p>
    <w:p w14:paraId="7B65BA40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7141A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7DC99DA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Формирование навыков грамотного и аккуратного письма является одной из ключевых задач начального образования. В условиях обновлённого содержания образования, цифровизации учебного процесса и увеличения объёма письменных заданий у младших школьников нередко наблюдается снижение интереса к письму, рост тревожности и формальный подход к выполнению работ.</w:t>
      </w:r>
    </w:p>
    <w:p w14:paraId="6083AEB7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Традиционная система оценивания, ориентированная преимущественно на фиксацию ошибок, не всегда способствует формированию положительной учебной мотивации. В связи с этим возрастает необходимость внедрения формирующего оценивания, направленного на поддержку обучающихся, осознание ими собственных успехов и постепенное продвижение к качественному результату.</w:t>
      </w:r>
    </w:p>
    <w:p w14:paraId="36D297AB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15842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Актуальность и педагогическая целесообразность методики</w:t>
      </w:r>
    </w:p>
    <w:p w14:paraId="5CCE1336" w14:textId="1878744C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 xml:space="preserve">Актуальность методики «Волшебный карандаш </w:t>
      </w:r>
      <w:r>
        <w:rPr>
          <w:rFonts w:ascii="Times New Roman" w:hAnsi="Times New Roman" w:cs="Times New Roman"/>
          <w:sz w:val="28"/>
          <w:szCs w:val="28"/>
        </w:rPr>
        <w:t>успеха</w:t>
      </w:r>
      <w:r w:rsidRPr="000E6A3B">
        <w:rPr>
          <w:rFonts w:ascii="Times New Roman" w:hAnsi="Times New Roman" w:cs="Times New Roman"/>
          <w:sz w:val="28"/>
          <w:szCs w:val="28"/>
        </w:rPr>
        <w:t>» обусловлена необходимостью создания в классе позитивной мотивационной среды, в которой письменная деятельность рассматривается не как источник неудач, а как зона роста и личных достижений учащегося.</w:t>
      </w:r>
    </w:p>
    <w:p w14:paraId="3D0EA9C5" w14:textId="16E21323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 xml:space="preserve">Методика сочетает традиционные формы обучения с наглядной накопительной системой поощрения, что позволяет повысить осознанность выполнения письменных работ, сформировать ответственное отношение к учебной деятельности и снизить уровень тревожности при выполнении </w:t>
      </w:r>
      <w:r>
        <w:rPr>
          <w:rFonts w:ascii="Times New Roman" w:hAnsi="Times New Roman" w:cs="Times New Roman"/>
          <w:sz w:val="28"/>
          <w:szCs w:val="28"/>
        </w:rPr>
        <w:t>письменных работ.</w:t>
      </w:r>
    </w:p>
    <w:p w14:paraId="7693C4A1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B3B11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Цель и задачи методики</w:t>
      </w:r>
    </w:p>
    <w:p w14:paraId="6421221C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Цель методики — формирование устойчивой мотивации к грамотному и аккуратному письму через систему формирующего оценивания.</w:t>
      </w:r>
    </w:p>
    <w:p w14:paraId="6B944235" w14:textId="260A4A1D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E6A3B">
        <w:rPr>
          <w:rFonts w:ascii="Times New Roman" w:hAnsi="Times New Roman" w:cs="Times New Roman"/>
          <w:sz w:val="28"/>
          <w:szCs w:val="28"/>
        </w:rPr>
        <w:t>и методики:</w:t>
      </w:r>
    </w:p>
    <w:p w14:paraId="3340ABB0" w14:textId="77777777" w:rsidR="000E6A3B" w:rsidRPr="000E6A3B" w:rsidRDefault="000E6A3B" w:rsidP="000E6A3B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формирование навыков правильного, быстрого и аккуратного письма;</w:t>
      </w:r>
    </w:p>
    <w:p w14:paraId="49B0D283" w14:textId="33C09FA5" w:rsidR="000E6A3B" w:rsidRPr="000E6A3B" w:rsidRDefault="000E6A3B" w:rsidP="000E6A3B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развитие самоконтроля и самооценки</w:t>
      </w:r>
      <w:r w:rsidRPr="000E6A3B">
        <w:rPr>
          <w:rFonts w:ascii="Times New Roman" w:hAnsi="Times New Roman" w:cs="Times New Roman"/>
          <w:sz w:val="28"/>
          <w:szCs w:val="28"/>
        </w:rPr>
        <w:t>;</w:t>
      </w:r>
    </w:p>
    <w:p w14:paraId="1F88C62E" w14:textId="77777777" w:rsidR="000E6A3B" w:rsidRPr="000E6A3B" w:rsidRDefault="000E6A3B" w:rsidP="000E6A3B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lastRenderedPageBreak/>
        <w:t>воспитание ответственности, усидчивости и трудолюбия;</w:t>
      </w:r>
    </w:p>
    <w:p w14:paraId="53CBE926" w14:textId="77777777" w:rsidR="000E6A3B" w:rsidRPr="000E6A3B" w:rsidRDefault="000E6A3B" w:rsidP="000E6A3B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снижение уровня тревожности при выполнении письменных и проверочных работ;</w:t>
      </w:r>
    </w:p>
    <w:p w14:paraId="5D752931" w14:textId="77777777" w:rsidR="000E6A3B" w:rsidRPr="000E6A3B" w:rsidRDefault="000E6A3B" w:rsidP="000E6A3B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повышение качества предметных результатов по русскому языку и математике.</w:t>
      </w:r>
    </w:p>
    <w:p w14:paraId="72BA20E7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D3188" w14:textId="41234B6A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методики «Волшебный карандаш </w:t>
      </w:r>
      <w:r>
        <w:rPr>
          <w:rFonts w:ascii="Times New Roman" w:hAnsi="Times New Roman" w:cs="Times New Roman"/>
          <w:b/>
          <w:bCs/>
          <w:sz w:val="28"/>
          <w:szCs w:val="28"/>
        </w:rPr>
        <w:t>успеха</w:t>
      </w:r>
      <w:r w:rsidRPr="000E6A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859875" w14:textId="162AFE5F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 xml:space="preserve">Для реализации методики разработана наглядная система поощрения в виде наклейки «Волшебный карандаш </w:t>
      </w:r>
      <w:r>
        <w:rPr>
          <w:rFonts w:ascii="Times New Roman" w:hAnsi="Times New Roman" w:cs="Times New Roman"/>
          <w:sz w:val="28"/>
          <w:szCs w:val="28"/>
        </w:rPr>
        <w:t>успеха</w:t>
      </w:r>
      <w:r w:rsidRPr="000E6A3B">
        <w:rPr>
          <w:rFonts w:ascii="Times New Roman" w:hAnsi="Times New Roman" w:cs="Times New Roman"/>
          <w:sz w:val="28"/>
          <w:szCs w:val="28"/>
        </w:rPr>
        <w:t>», которая размещается на обложке рабочей тетради обучающегося. Система состоит из трёх столбцов по десять ячеек. Заполнение одного столбца соответствует десяти баллам.</w:t>
      </w:r>
    </w:p>
    <w:p w14:paraId="05C17939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Начисление баллов осуществляется на основе заранее известных и понятных обучающимся критериев оценивания письменных работ. Критерии охватывают аккуратность оформления, соблюдение орфографического режима, самостоятельность выполнения задания и динамику индивидуального прогресса.</w:t>
      </w:r>
    </w:p>
    <w:p w14:paraId="39FA723B" w14:textId="2C12C1A8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 xml:space="preserve">Особенностью методики является её интеграция в систему </w:t>
      </w:r>
      <w:proofErr w:type="spellStart"/>
      <w:r w:rsidRPr="000E6A3B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0E6A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6A3B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0E6A3B">
        <w:rPr>
          <w:rFonts w:ascii="Times New Roman" w:hAnsi="Times New Roman" w:cs="Times New Roman"/>
          <w:sz w:val="28"/>
          <w:szCs w:val="28"/>
        </w:rPr>
        <w:t xml:space="preserve"> оценивания. При составлении заданий </w:t>
      </w:r>
      <w:proofErr w:type="spellStart"/>
      <w:r w:rsidRPr="000E6A3B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0E6A3B">
        <w:rPr>
          <w:rFonts w:ascii="Times New Roman" w:hAnsi="Times New Roman" w:cs="Times New Roman"/>
          <w:sz w:val="28"/>
          <w:szCs w:val="28"/>
        </w:rPr>
        <w:t xml:space="preserve"> оценивания за раздел (СОР) и за четверть (СОЧ) предусматривается возможность получения одного дополнительного бонусного балла по методике «Волшебный карандаш</w:t>
      </w:r>
      <w:r>
        <w:rPr>
          <w:rFonts w:ascii="Times New Roman" w:hAnsi="Times New Roman" w:cs="Times New Roman"/>
          <w:sz w:val="28"/>
          <w:szCs w:val="28"/>
        </w:rPr>
        <w:t xml:space="preserve"> успеха</w:t>
      </w:r>
      <w:r w:rsidRPr="000E6A3B">
        <w:rPr>
          <w:rFonts w:ascii="Times New Roman" w:hAnsi="Times New Roman" w:cs="Times New Roman"/>
          <w:sz w:val="28"/>
          <w:szCs w:val="28"/>
        </w:rPr>
        <w:t>».</w:t>
      </w:r>
    </w:p>
    <w:p w14:paraId="57FD1C05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BC7BE" w14:textId="669C15B5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Результаты внедрения методики</w:t>
      </w:r>
    </w:p>
    <w:p w14:paraId="2F1A95FF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Практическое применение методики в начальных классах показало положительную динамику:</w:t>
      </w:r>
    </w:p>
    <w:p w14:paraId="564839DF" w14:textId="77777777" w:rsidR="000E6A3B" w:rsidRPr="000E6A3B" w:rsidRDefault="000E6A3B" w:rsidP="000E6A3B">
      <w:pPr>
        <w:pStyle w:val="a7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повысилась работоспособность и старательность учащихся, особенно у детей с низким уровнем учебной мотивации;</w:t>
      </w:r>
    </w:p>
    <w:p w14:paraId="74BAC560" w14:textId="77777777" w:rsidR="000E6A3B" w:rsidRPr="000E6A3B" w:rsidRDefault="000E6A3B" w:rsidP="000E6A3B">
      <w:pPr>
        <w:pStyle w:val="a7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улучшилось качество письменных работ по русскому языку и математике;</w:t>
      </w:r>
    </w:p>
    <w:p w14:paraId="09FE32B0" w14:textId="77777777" w:rsidR="000E6A3B" w:rsidRPr="000E6A3B" w:rsidRDefault="000E6A3B" w:rsidP="000E6A3B">
      <w:pPr>
        <w:pStyle w:val="a7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снизился уровень тревожности при выполнении СОР и СОЧ;</w:t>
      </w:r>
    </w:p>
    <w:p w14:paraId="2D3D13F2" w14:textId="0CF9AC21" w:rsidR="000E6A3B" w:rsidRPr="000E6A3B" w:rsidRDefault="000E6A3B" w:rsidP="000E6A3B">
      <w:pPr>
        <w:pStyle w:val="a7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сформировалось осознанное отношение к критериям оценивания и требованиям учителя;</w:t>
      </w:r>
    </w:p>
    <w:p w14:paraId="0FA34DC7" w14:textId="614D2CA0" w:rsidR="000E6A3B" w:rsidRPr="000E6A3B" w:rsidRDefault="000E6A3B" w:rsidP="000E6A3B">
      <w:pPr>
        <w:pStyle w:val="a7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повысился уровень учебной мотивации и уверенности обучающихся в собственных силах.</w:t>
      </w:r>
    </w:p>
    <w:p w14:paraId="26DD5005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B9806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Трудности и ограничения применения методики</w:t>
      </w:r>
    </w:p>
    <w:p w14:paraId="39FEEBB4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В ходе внедрения методики были выявлены отдельные трудности. На начальном этапе у части обучающихся наблюдалась ориентация преимущественно на внешний результат — получение бонусных баллов, а не на качество выполнения письменной работы. Кроме того, стремление к аккуратности у некоторых учащихся приводило к снижению темпа выполнения заданий.</w:t>
      </w:r>
    </w:p>
    <w:p w14:paraId="737393E1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Эти особенности потребовали дополнительной работы по формированию навыков рационального распределения времени и разъяснения ценности качественного выполнения задания.</w:t>
      </w:r>
    </w:p>
    <w:p w14:paraId="33FD10DB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C6D9D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Методические выводы и рекомендации</w:t>
      </w:r>
    </w:p>
    <w:p w14:paraId="6929A213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Методика «Волшебный карандаш УСПЕХА» доказала свою эффективность как инструмент формирующего оценивания письменной деятельности младших школьников. Её применение способствует созданию психологически комфортной образовательной среды, развитию навыков самооценки и повышению качества письменных работ.</w:t>
      </w:r>
    </w:p>
    <w:p w14:paraId="75C04B13" w14:textId="77777777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Методика рекомендуется для использования учителями начальных классов при условии гибкого, дифференцированного подхода и систематического педагогического сопровождения обучающихся.</w:t>
      </w:r>
    </w:p>
    <w:p w14:paraId="6D0D03B9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4B8BC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83FC6C1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8DEBD" w14:textId="2850DD41" w:rsidR="000E6A3B" w:rsidRPr="000E6A3B" w:rsidRDefault="000E6A3B" w:rsidP="000E6A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 xml:space="preserve">Таким образом, «Волшебный карандаш </w:t>
      </w:r>
      <w:r>
        <w:rPr>
          <w:rFonts w:ascii="Times New Roman" w:hAnsi="Times New Roman" w:cs="Times New Roman"/>
          <w:sz w:val="28"/>
          <w:szCs w:val="28"/>
        </w:rPr>
        <w:t>успеха</w:t>
      </w:r>
      <w:r w:rsidRPr="000E6A3B">
        <w:rPr>
          <w:rFonts w:ascii="Times New Roman" w:hAnsi="Times New Roman" w:cs="Times New Roman"/>
          <w:sz w:val="28"/>
          <w:szCs w:val="28"/>
        </w:rPr>
        <w:t>» представляет собой эффективную модель формирующего оценивания, направленную на поддержку учебной мотивации, развитие ответственности и формирование положительного отношения к письменной деятельности у младших школьников.</w:t>
      </w:r>
    </w:p>
    <w:p w14:paraId="6C45BF9D" w14:textId="77777777" w:rsidR="000E6A3B" w:rsidRPr="000E6A3B" w:rsidRDefault="000E6A3B" w:rsidP="000E6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4EAC3" w14:textId="77777777" w:rsidR="000E6A3B" w:rsidRPr="000E6A3B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A3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406524BF" w14:textId="77777777" w:rsidR="000E6A3B" w:rsidRPr="000E6A3B" w:rsidRDefault="000E6A3B" w:rsidP="000E6A3B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ГОСО начального образования Республики Казахстан. — Астана, 2022.</w:t>
      </w:r>
    </w:p>
    <w:p w14:paraId="3584997D" w14:textId="77777777" w:rsidR="000E6A3B" w:rsidRPr="000E6A3B" w:rsidRDefault="000E6A3B" w:rsidP="000E6A3B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Типовая учебная программа по предмету «Русский язык» для 1–4 классов. — Астана, 2022.</w:t>
      </w:r>
    </w:p>
    <w:p w14:paraId="34FE561A" w14:textId="77777777" w:rsidR="000E6A3B" w:rsidRPr="000E6A3B" w:rsidRDefault="000E6A3B" w:rsidP="000E6A3B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proofErr w:type="spellStart"/>
      <w:r w:rsidRPr="000E6A3B">
        <w:rPr>
          <w:rFonts w:ascii="Times New Roman" w:hAnsi="Times New Roman" w:cs="Times New Roman"/>
          <w:sz w:val="28"/>
          <w:szCs w:val="28"/>
        </w:rPr>
        <w:t>формативному</w:t>
      </w:r>
      <w:proofErr w:type="spellEnd"/>
      <w:r w:rsidRPr="000E6A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6A3B"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 w:rsidRPr="000E6A3B">
        <w:rPr>
          <w:rFonts w:ascii="Times New Roman" w:hAnsi="Times New Roman" w:cs="Times New Roman"/>
          <w:sz w:val="28"/>
          <w:szCs w:val="28"/>
        </w:rPr>
        <w:t xml:space="preserve"> оцениванию учебных достижений учащихся начальных классов. — Астана, 2021.</w:t>
      </w:r>
    </w:p>
    <w:p w14:paraId="74E52BA6" w14:textId="77777777" w:rsidR="000E6A3B" w:rsidRPr="000E6A3B" w:rsidRDefault="000E6A3B" w:rsidP="000E6A3B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Выготский Л. С. Мышление и речь. — М.: Педагогика, 1999.</w:t>
      </w:r>
    </w:p>
    <w:p w14:paraId="71BE1AA7" w14:textId="24889349" w:rsidR="00163F21" w:rsidRPr="000E6A3B" w:rsidRDefault="000E6A3B" w:rsidP="000E6A3B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E6A3B">
        <w:rPr>
          <w:rFonts w:ascii="Times New Roman" w:hAnsi="Times New Roman" w:cs="Times New Roman"/>
          <w:sz w:val="28"/>
          <w:szCs w:val="28"/>
        </w:rPr>
        <w:t>Маркова А. К. Формирование мотивации учения в школьном возрасте. — М.: Просвещение, 2006.</w:t>
      </w:r>
    </w:p>
    <w:sectPr w:rsidR="00163F21" w:rsidRPr="000E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697"/>
    <w:multiLevelType w:val="hybridMultilevel"/>
    <w:tmpl w:val="D7CC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6D39"/>
    <w:multiLevelType w:val="hybridMultilevel"/>
    <w:tmpl w:val="C7E0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7817"/>
    <w:multiLevelType w:val="hybridMultilevel"/>
    <w:tmpl w:val="CCC8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94276">
    <w:abstractNumId w:val="0"/>
  </w:num>
  <w:num w:numId="2" w16cid:durableId="800928114">
    <w:abstractNumId w:val="1"/>
  </w:num>
  <w:num w:numId="3" w16cid:durableId="133772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21"/>
    <w:rsid w:val="000E6A3B"/>
    <w:rsid w:val="00163F21"/>
    <w:rsid w:val="003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8079"/>
  <w15:chartTrackingRefBased/>
  <w15:docId w15:val="{BD0583E3-C8BD-47FF-9F82-A02D7E4D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F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3F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3F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3F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3F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3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F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3F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F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F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3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m</dc:creator>
  <cp:keywords/>
  <dc:description/>
  <cp:lastModifiedBy>kz m</cp:lastModifiedBy>
  <cp:revision>2</cp:revision>
  <dcterms:created xsi:type="dcterms:W3CDTF">2026-01-29T05:48:00Z</dcterms:created>
  <dcterms:modified xsi:type="dcterms:W3CDTF">2026-01-29T05:56:00Z</dcterms:modified>
</cp:coreProperties>
</file>