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9F9" w:rsidRPr="00A74BE6" w:rsidRDefault="00EC79F9" w:rsidP="00EC79F9">
      <w:pPr>
        <w:shd w:val="clear" w:color="auto" w:fill="FFFFFF"/>
        <w:spacing w:after="0"/>
        <w:jc w:val="center"/>
        <w:rPr>
          <w:color w:val="000000"/>
        </w:rPr>
      </w:pPr>
      <w:r>
        <w:rPr>
          <w:color w:val="000000"/>
        </w:rPr>
        <w:t>"</w:t>
      </w:r>
      <w:r>
        <w:rPr>
          <w:color w:val="000000"/>
          <w:lang w:val="kk-KZ"/>
        </w:rPr>
        <w:t>Ақмола облысы</w:t>
      </w:r>
      <w:r w:rsidRPr="00A74BE6">
        <w:rPr>
          <w:color w:val="000000"/>
          <w:lang w:val="kk-KZ"/>
        </w:rPr>
        <w:t xml:space="preserve"> білім бөлімнің</w:t>
      </w:r>
    </w:p>
    <w:p w:rsidR="00EC79F9" w:rsidRPr="00A74BE6" w:rsidRDefault="00EC79F9" w:rsidP="00EC79F9">
      <w:pPr>
        <w:shd w:val="clear" w:color="auto" w:fill="FFFFFF"/>
        <w:spacing w:after="0"/>
        <w:jc w:val="center"/>
        <w:rPr>
          <w:color w:val="000000"/>
        </w:rPr>
      </w:pPr>
      <w:r w:rsidRPr="00A74BE6">
        <w:rPr>
          <w:color w:val="000000"/>
        </w:rPr>
        <w:t>Щучинск қ</w:t>
      </w:r>
      <w:r w:rsidRPr="00A74BE6">
        <w:rPr>
          <w:color w:val="000000"/>
          <w:lang w:val="kk-KZ"/>
        </w:rPr>
        <w:t>аласының</w:t>
      </w:r>
      <w:r>
        <w:rPr>
          <w:color w:val="000000"/>
        </w:rPr>
        <w:t xml:space="preserve"> </w:t>
      </w:r>
      <w:r w:rsidRPr="00C55CCD">
        <w:rPr>
          <w:color w:val="000000"/>
        </w:rPr>
        <w:t>Білім-инновация IT лицей-</w:t>
      </w:r>
      <w:r w:rsidRPr="00C55CCD">
        <w:rPr>
          <w:lang w:val="kk-KZ"/>
        </w:rPr>
        <w:t xml:space="preserve"> </w:t>
      </w:r>
      <w:r w:rsidRPr="00C55CCD">
        <w:rPr>
          <w:color w:val="000000"/>
          <w:lang w:val="kk-KZ"/>
        </w:rPr>
        <w:t xml:space="preserve">интернаты" КММ  </w:t>
      </w:r>
    </w:p>
    <w:p w:rsidR="00EC79F9" w:rsidRPr="00A74BE6" w:rsidRDefault="00EC79F9" w:rsidP="00EC79F9">
      <w:pPr>
        <w:shd w:val="clear" w:color="auto" w:fill="FFFFFF"/>
        <w:spacing w:after="0"/>
        <w:jc w:val="center"/>
        <w:rPr>
          <w:color w:val="000000"/>
          <w:lang w:val="kk-KZ"/>
        </w:rPr>
      </w:pPr>
      <w:r w:rsidRPr="00A74BE6">
        <w:rPr>
          <w:color w:val="000000"/>
          <w:lang w:val="kk-KZ"/>
        </w:rPr>
        <w:t>КГУ «</w:t>
      </w:r>
      <w:r w:rsidRPr="00A74BE6">
        <w:rPr>
          <w:color w:val="000000"/>
        </w:rPr>
        <w:t>IT</w:t>
      </w:r>
      <w:r>
        <w:rPr>
          <w:color w:val="000000"/>
          <w:lang w:val="kk-KZ"/>
        </w:rPr>
        <w:t xml:space="preserve"> </w:t>
      </w:r>
      <w:r w:rsidRPr="00A74BE6">
        <w:rPr>
          <w:color w:val="000000"/>
          <w:lang w:val="kk-KZ"/>
        </w:rPr>
        <w:t>лицей</w:t>
      </w:r>
      <w:r>
        <w:rPr>
          <w:color w:val="000000"/>
          <w:lang w:val="kk-KZ"/>
        </w:rPr>
        <w:t xml:space="preserve">-интернат </w:t>
      </w:r>
      <w:r w:rsidRPr="00EC79F9">
        <w:rPr>
          <w:color w:val="000000"/>
          <w:lang w:val="ru-RU"/>
        </w:rPr>
        <w:t>Білім-инновация</w:t>
      </w:r>
      <w:r>
        <w:rPr>
          <w:color w:val="000000"/>
          <w:lang w:val="kk-KZ"/>
        </w:rPr>
        <w:t xml:space="preserve"> </w:t>
      </w:r>
      <w:r w:rsidRPr="00A74BE6">
        <w:rPr>
          <w:color w:val="000000"/>
          <w:lang w:val="kk-KZ"/>
        </w:rPr>
        <w:t xml:space="preserve"> города</w:t>
      </w:r>
    </w:p>
    <w:p w:rsidR="00EC79F9" w:rsidRPr="00A74BE6" w:rsidRDefault="00EC79F9" w:rsidP="00EC79F9">
      <w:pPr>
        <w:shd w:val="clear" w:color="auto" w:fill="FFFFFF"/>
        <w:spacing w:after="0"/>
        <w:jc w:val="center"/>
        <w:rPr>
          <w:color w:val="000000"/>
          <w:lang w:val="kk-KZ"/>
        </w:rPr>
      </w:pPr>
      <w:r w:rsidRPr="00A74BE6">
        <w:rPr>
          <w:color w:val="000000"/>
          <w:lang w:val="kk-KZ"/>
        </w:rPr>
        <w:t>Щ</w:t>
      </w:r>
      <w:r>
        <w:rPr>
          <w:color w:val="000000"/>
          <w:lang w:val="kk-KZ"/>
        </w:rPr>
        <w:t>учинск отдела образования Акмолинской области</w:t>
      </w:r>
      <w:r w:rsidRPr="00A74BE6">
        <w:rPr>
          <w:color w:val="000000"/>
          <w:lang w:val="kk-KZ"/>
        </w:rPr>
        <w:t>»</w:t>
      </w:r>
    </w:p>
    <w:p w:rsidR="00EC79F9" w:rsidRPr="00A74BE6" w:rsidRDefault="00EC79F9" w:rsidP="00EC79F9">
      <w:pPr>
        <w:shd w:val="clear" w:color="auto" w:fill="FFFFFF"/>
        <w:rPr>
          <w:color w:val="000000"/>
          <w:lang w:val="kk-KZ"/>
        </w:rPr>
      </w:pPr>
    </w:p>
    <w:p w:rsidR="00305D5F" w:rsidRDefault="00305D5F">
      <w:pPr>
        <w:spacing w:after="480"/>
        <w:rPr>
          <w:lang w:val="kk-KZ"/>
        </w:rPr>
      </w:pPr>
    </w:p>
    <w:p w:rsidR="00EC79F9" w:rsidRDefault="00EC79F9">
      <w:pPr>
        <w:spacing w:after="480"/>
        <w:rPr>
          <w:lang w:val="kk-KZ"/>
        </w:rPr>
      </w:pPr>
    </w:p>
    <w:p w:rsidR="00EC79F9" w:rsidRDefault="00EC79F9">
      <w:pPr>
        <w:spacing w:after="480"/>
        <w:rPr>
          <w:lang w:val="kk-KZ"/>
        </w:rPr>
      </w:pPr>
    </w:p>
    <w:p w:rsidR="00EC79F9" w:rsidRPr="00EC79F9" w:rsidRDefault="00EC79F9">
      <w:pPr>
        <w:spacing w:after="480"/>
        <w:rPr>
          <w:lang w:val="kk-KZ"/>
        </w:rPr>
      </w:pPr>
    </w:p>
    <w:p w:rsidR="00305D5F" w:rsidRPr="00297D25" w:rsidRDefault="00CF07C9">
      <w:pPr>
        <w:jc w:val="center"/>
        <w:rPr>
          <w:lang w:val="ru-RU"/>
        </w:rPr>
      </w:pPr>
      <w:r w:rsidRPr="00297D25">
        <w:rPr>
          <w:rFonts w:ascii="Arial" w:hAnsi="Arial"/>
          <w:b/>
          <w:sz w:val="28"/>
          <w:lang w:val="ru-RU"/>
        </w:rPr>
        <w:t>Кудабаев М.А.</w:t>
      </w:r>
      <w:r w:rsidRPr="00297D25">
        <w:rPr>
          <w:rFonts w:ascii="Arial" w:hAnsi="Arial"/>
          <w:b/>
          <w:sz w:val="28"/>
          <w:lang w:val="ru-RU"/>
        </w:rPr>
        <w:br/>
      </w:r>
    </w:p>
    <w:p w:rsidR="00EC79F9" w:rsidRDefault="00CF07C9">
      <w:pPr>
        <w:jc w:val="center"/>
        <w:rPr>
          <w:rFonts w:ascii="Arial" w:hAnsi="Arial"/>
          <w:b/>
          <w:sz w:val="21"/>
          <w:lang w:val="ru-RU"/>
        </w:rPr>
      </w:pPr>
      <w:r w:rsidRPr="00297D25">
        <w:rPr>
          <w:rFonts w:ascii="Arial" w:hAnsi="Arial"/>
          <w:b/>
          <w:color w:val="003366"/>
          <w:sz w:val="32"/>
          <w:lang w:val="ru-RU"/>
        </w:rPr>
        <w:t>ЦИФРОВАЯ ТРАНСФОРМАЦИЯ МОНИТОРИНГА И ИНТЕРАКТИВНЫЙ КОНТРОЛЬ В ФИЗИЧЕСКОМ В</w:t>
      </w:r>
      <w:r w:rsidR="00EC79F9">
        <w:rPr>
          <w:rFonts w:ascii="Arial" w:hAnsi="Arial"/>
          <w:b/>
          <w:color w:val="003366"/>
          <w:sz w:val="32"/>
          <w:lang w:val="ru-RU"/>
        </w:rPr>
        <w:t xml:space="preserve">ОСПИТАНИИ ШКОЛЬНИКОВ </w:t>
      </w:r>
      <w:r w:rsidRPr="00297D25">
        <w:rPr>
          <w:rFonts w:ascii="Arial" w:hAnsi="Arial"/>
          <w:b/>
          <w:color w:val="003366"/>
          <w:sz w:val="32"/>
          <w:lang w:val="ru-RU"/>
        </w:rPr>
        <w:br/>
      </w:r>
      <w:r w:rsidRPr="00297D25">
        <w:rPr>
          <w:rFonts w:ascii="Arial" w:hAnsi="Arial"/>
          <w:b/>
          <w:lang w:val="ru-RU"/>
        </w:rPr>
        <w:t>(Интерактивная методология Мультимедийного учебного комплекса МУК в современной образовательной практике)</w:t>
      </w:r>
      <w:r w:rsidRPr="00297D25">
        <w:rPr>
          <w:rFonts w:ascii="Arial" w:hAnsi="Arial"/>
          <w:b/>
          <w:lang w:val="ru-RU"/>
        </w:rPr>
        <w:br/>
      </w:r>
      <w:r w:rsidRPr="00297D25">
        <w:rPr>
          <w:rFonts w:ascii="Arial" w:hAnsi="Arial"/>
          <w:b/>
          <w:lang w:val="ru-RU"/>
        </w:rPr>
        <w:br/>
      </w:r>
    </w:p>
    <w:p w:rsidR="00EC79F9" w:rsidRDefault="00EC79F9">
      <w:pPr>
        <w:jc w:val="center"/>
        <w:rPr>
          <w:rFonts w:ascii="Arial" w:hAnsi="Arial"/>
          <w:b/>
          <w:sz w:val="21"/>
          <w:lang w:val="ru-RU"/>
        </w:rPr>
      </w:pPr>
    </w:p>
    <w:p w:rsidR="00EC79F9" w:rsidRDefault="00EC79F9">
      <w:pPr>
        <w:jc w:val="center"/>
        <w:rPr>
          <w:rFonts w:ascii="Arial" w:hAnsi="Arial"/>
          <w:b/>
          <w:sz w:val="21"/>
          <w:lang w:val="ru-RU"/>
        </w:rPr>
      </w:pPr>
    </w:p>
    <w:p w:rsidR="00EC79F9" w:rsidRDefault="00EC79F9">
      <w:pPr>
        <w:jc w:val="center"/>
        <w:rPr>
          <w:rFonts w:ascii="Arial" w:hAnsi="Arial"/>
          <w:b/>
          <w:sz w:val="21"/>
          <w:lang w:val="ru-RU"/>
        </w:rPr>
      </w:pPr>
    </w:p>
    <w:p w:rsidR="00EC79F9" w:rsidRDefault="00EC79F9">
      <w:pPr>
        <w:jc w:val="center"/>
        <w:rPr>
          <w:rFonts w:ascii="Arial" w:hAnsi="Arial"/>
          <w:b/>
          <w:sz w:val="21"/>
          <w:lang w:val="ru-RU"/>
        </w:rPr>
      </w:pPr>
    </w:p>
    <w:p w:rsidR="00EC79F9" w:rsidRDefault="00EC79F9">
      <w:pPr>
        <w:jc w:val="center"/>
        <w:rPr>
          <w:rFonts w:ascii="Arial" w:hAnsi="Arial"/>
          <w:b/>
          <w:sz w:val="21"/>
          <w:lang w:val="ru-RU"/>
        </w:rPr>
      </w:pPr>
    </w:p>
    <w:p w:rsidR="00305D5F" w:rsidRPr="00EC79F9" w:rsidRDefault="00EC79F9">
      <w:pPr>
        <w:jc w:val="center"/>
        <w:rPr>
          <w:lang w:val="ru-RU"/>
        </w:rPr>
      </w:pPr>
      <w:r>
        <w:rPr>
          <w:rFonts w:ascii="Arial" w:hAnsi="Arial"/>
          <w:b/>
          <w:sz w:val="21"/>
          <w:lang w:val="ru-RU"/>
        </w:rPr>
        <w:t>Щучинск, 2026</w:t>
      </w:r>
      <w:bookmarkStart w:id="0" w:name="_GoBack"/>
      <w:bookmarkEnd w:id="0"/>
      <w:r w:rsidR="00CF07C9" w:rsidRPr="00EC79F9">
        <w:rPr>
          <w:rFonts w:ascii="Arial" w:hAnsi="Arial"/>
          <w:b/>
          <w:sz w:val="21"/>
          <w:lang w:val="ru-RU"/>
        </w:rPr>
        <w:t xml:space="preserve"> г.</w:t>
      </w:r>
    </w:p>
    <w:p w:rsidR="00305D5F" w:rsidRPr="00EC79F9" w:rsidRDefault="00CF07C9">
      <w:pPr>
        <w:rPr>
          <w:lang w:val="ru-RU"/>
        </w:rPr>
      </w:pPr>
      <w:r w:rsidRPr="00EC79F9">
        <w:rPr>
          <w:lang w:val="ru-RU"/>
        </w:rPr>
        <w:br w:type="page"/>
      </w:r>
    </w:p>
    <w:p w:rsidR="00305D5F" w:rsidRPr="00EC79F9" w:rsidRDefault="00305D5F">
      <w:pPr>
        <w:rPr>
          <w:lang w:val="ru-RU"/>
        </w:rPr>
      </w:pPr>
    </w:p>
    <w:p w:rsidR="00305D5F" w:rsidRPr="00297D25" w:rsidRDefault="00CF07C9">
      <w:pPr>
        <w:rPr>
          <w:lang w:val="ru-RU"/>
        </w:rPr>
      </w:pPr>
      <w:r w:rsidRPr="00297D25">
        <w:rPr>
          <w:b/>
          <w:lang w:val="ru-RU"/>
        </w:rPr>
        <w:t>Об авторе:</w:t>
      </w:r>
      <w:r w:rsidRPr="00297D25">
        <w:rPr>
          <w:b/>
          <w:lang w:val="ru-RU"/>
        </w:rPr>
        <w:br/>
        <w:t xml:space="preserve">Кудабаев Мирас Айбекович — </w:t>
      </w:r>
      <w:r w:rsidRPr="00297D25">
        <w:rPr>
          <w:lang w:val="ru-RU"/>
        </w:rPr>
        <w:t>учитель физической культуры КГУ «</w:t>
      </w:r>
      <w:r>
        <w:t>IT</w:t>
      </w:r>
      <w:r w:rsidRPr="00297D25">
        <w:rPr>
          <w:lang w:val="ru-RU"/>
        </w:rPr>
        <w:t xml:space="preserve"> лицей-интернат «Білім-инновация» г. Щучинск, магистр педагогических наук по образовательной программе «Педагогика и психология», исследователь-разработчик Мультимедийного учебного комплекса (МУК).</w:t>
      </w:r>
      <w:r w:rsidRPr="00297D25">
        <w:rPr>
          <w:lang w:val="ru-RU"/>
        </w:rPr>
        <w:br/>
      </w:r>
    </w:p>
    <w:p w:rsidR="00305D5F" w:rsidRPr="00297D25" w:rsidRDefault="00CF07C9">
      <w:pPr>
        <w:rPr>
          <w:lang w:val="ru-RU"/>
        </w:rPr>
      </w:pPr>
      <w:r w:rsidRPr="00297D25">
        <w:rPr>
          <w:b/>
          <w:lang w:val="ru-RU"/>
        </w:rPr>
        <w:t>Аннотация:</w:t>
      </w:r>
      <w:r w:rsidRPr="00297D25">
        <w:rPr>
          <w:b/>
          <w:lang w:val="ru-RU"/>
        </w:rPr>
        <w:br/>
      </w:r>
      <w:r w:rsidRPr="00297D25">
        <w:rPr>
          <w:lang w:val="ru-RU"/>
        </w:rPr>
        <w:t>В учебно-методическом пособии представлена научно обоснованная авторская система комплексного мониторинга физического развития и физической подготовленности учащихся 10–17 лет. Пособие включает стандартизированные тестовые испытания по 5 базовым физическим качествам (сила, быстрота, выносливость, гибкость, ловкость), подробное описание техники выполнения упражнений, классификацию типичных ошибок, нормативные пятибалльные критериальные таблицы (разработанные с учетом возрастных и половых особенностей для каждого года обучения с 10 до 17 лет) и математический алгоритм расчета Интегрального уровня физической подготовленности (ИУФП).</w:t>
      </w:r>
      <w:r w:rsidRPr="00297D25">
        <w:rPr>
          <w:lang w:val="ru-RU"/>
        </w:rPr>
        <w:br/>
      </w:r>
      <w:r w:rsidRPr="00297D25">
        <w:rPr>
          <w:lang w:val="ru-RU"/>
        </w:rPr>
        <w:br/>
        <w:t xml:space="preserve">Раскрыта дидактическая система интеграции Мультимедийного учебного комплекса (МУК) в действующие УМК по физической культуре, поурочный алгоритм диагностики, технологии наглядных слайд-презентаций, информационно-технологические карточки станций круговой тренировки, интерактивное тестирование </w:t>
      </w:r>
      <w:r>
        <w:t>Kahoot</w:t>
      </w:r>
      <w:r w:rsidRPr="00297D25">
        <w:rPr>
          <w:lang w:val="ru-RU"/>
        </w:rPr>
        <w:t xml:space="preserve"> и дифференцированные комплексы развивающих упражнений. Материалы пособия опираются на результаты магистерской диссертации М.А. Кудабаева (2024 г.), успешно апробированы и утверждены Актом внедрения в КГУ «</w:t>
      </w:r>
      <w:r>
        <w:t>IT</w:t>
      </w:r>
      <w:r w:rsidRPr="00297D25">
        <w:rPr>
          <w:lang w:val="ru-RU"/>
        </w:rPr>
        <w:t xml:space="preserve"> лицей-интернат «Білім-инновация». Пособие предназначено для учителей физической культуры, методистов, администрации школ, а также учащихся и их родителей.</w:t>
      </w:r>
      <w:r w:rsidRPr="00297D25">
        <w:rPr>
          <w:lang w:val="ru-RU"/>
        </w:rPr>
        <w:br/>
      </w:r>
    </w:p>
    <w:p w:rsidR="00305D5F" w:rsidRPr="00297D25" w:rsidRDefault="00CF07C9">
      <w:pPr>
        <w:rPr>
          <w:lang w:val="ru-RU"/>
        </w:rPr>
      </w:pPr>
      <w:r w:rsidRPr="00297D25">
        <w:rPr>
          <w:b/>
          <w:lang w:val="ru-RU"/>
        </w:rPr>
        <w:t>Аңдатпа:</w:t>
      </w:r>
      <w:r w:rsidRPr="00297D25">
        <w:rPr>
          <w:b/>
          <w:lang w:val="ru-RU"/>
        </w:rPr>
        <w:br/>
      </w:r>
      <w:r w:rsidRPr="00297D25">
        <w:rPr>
          <w:lang w:val="ru-RU"/>
        </w:rPr>
        <w:t>Оқу-әдістемелік құралда 10–17 жастағы оқушылардың дене дамуы мен дене дайындығын кешенді мониторингтеудің ғылыми негізделген жүйесі ұсынылған. Құрал 5 негізгі дене қасиеті (күш, жылдамдық, төзімділік, икемділік, ептілік) бойынша стандартталған сынақтарды, жаттығуларды орындау техникасын, жиі жіберілетін қателіктерді, жас және жыныс ерекшеліктеріне сай 5 баллдық критериалды бағалау кестелерін және Интегралдық дене дайындығы деңгейін (ИДДД) есептеу алгоритмін қамтиды. Еңбек дене шынықтыру мұғалімдеріне, әдіскерлерге және оқушыларға арналған.</w:t>
      </w:r>
      <w:r w:rsidRPr="00297D25">
        <w:rPr>
          <w:lang w:val="ru-RU"/>
        </w:rPr>
        <w:br/>
      </w:r>
    </w:p>
    <w:p w:rsidR="00305D5F" w:rsidRPr="00297D25" w:rsidRDefault="00CF07C9">
      <w:pPr>
        <w:rPr>
          <w:lang w:val="ru-RU"/>
        </w:rPr>
      </w:pPr>
      <w:r w:rsidRPr="00297D25">
        <w:rPr>
          <w:lang w:val="ru-RU"/>
        </w:rPr>
        <w:br w:type="page"/>
      </w:r>
    </w:p>
    <w:p w:rsidR="00305D5F" w:rsidRPr="00297D25" w:rsidRDefault="00CF07C9">
      <w:pPr>
        <w:spacing w:before="400" w:after="240"/>
        <w:jc w:val="center"/>
        <w:rPr>
          <w:lang w:val="ru-RU"/>
        </w:rPr>
      </w:pPr>
      <w:r w:rsidRPr="00297D25">
        <w:rPr>
          <w:rFonts w:ascii="Arial" w:hAnsi="Arial"/>
          <w:b/>
          <w:color w:val="003366"/>
          <w:sz w:val="32"/>
          <w:lang w:val="ru-RU"/>
        </w:rPr>
        <w:lastRenderedPageBreak/>
        <w:t>ОГЛАВЛЕНИЕ УЧЕБНО-МЕТОДИЧЕСКИХ МАТЕРИАЛОВ</w:t>
      </w:r>
    </w:p>
    <w:p w:rsidR="00305D5F" w:rsidRPr="00297D25" w:rsidRDefault="00CF07C9">
      <w:pPr>
        <w:jc w:val="center"/>
        <w:rPr>
          <w:lang w:val="ru-RU"/>
        </w:rPr>
      </w:pPr>
      <w:r w:rsidRPr="00297D25">
        <w:rPr>
          <w:i/>
          <w:sz w:val="20"/>
          <w:lang w:val="ru-RU"/>
        </w:rPr>
        <w:t xml:space="preserve">(Автоматически собираемое оглавление </w:t>
      </w:r>
      <w:r>
        <w:rPr>
          <w:i/>
          <w:sz w:val="20"/>
        </w:rPr>
        <w:t>Word</w:t>
      </w:r>
      <w:r w:rsidRPr="00297D25">
        <w:rPr>
          <w:i/>
          <w:sz w:val="20"/>
          <w:lang w:val="ru-RU"/>
        </w:rPr>
        <w:t xml:space="preserve"> / </w:t>
      </w:r>
      <w:r>
        <w:rPr>
          <w:i/>
          <w:sz w:val="20"/>
        </w:rPr>
        <w:t>Google</w:t>
      </w:r>
      <w:r w:rsidRPr="00297D25">
        <w:rPr>
          <w:i/>
          <w:sz w:val="20"/>
          <w:lang w:val="ru-RU"/>
        </w:rPr>
        <w:t xml:space="preserve"> </w:t>
      </w:r>
      <w:r>
        <w:rPr>
          <w:i/>
          <w:sz w:val="20"/>
        </w:rPr>
        <w:t>Docs</w:t>
      </w:r>
      <w:r w:rsidRPr="00297D25">
        <w:rPr>
          <w:i/>
          <w:sz w:val="20"/>
          <w:lang w:val="ru-RU"/>
        </w:rPr>
        <w:t>)</w:t>
      </w:r>
    </w:p>
    <w:p w:rsidR="00305D5F" w:rsidRPr="00297D25" w:rsidRDefault="00CF07C9">
      <w:pPr>
        <w:rPr>
          <w:lang w:val="ru-RU"/>
        </w:rPr>
      </w:pPr>
      <w:r>
        <w:fldChar w:fldCharType="begin"/>
      </w:r>
      <w:r w:rsidRPr="00297D25">
        <w:rPr>
          <w:lang w:val="ru-RU"/>
        </w:rPr>
        <w:instrText xml:space="preserve"> </w:instrText>
      </w:r>
      <w:r>
        <w:instrText>TOC</w:instrText>
      </w:r>
      <w:r w:rsidRPr="00297D25">
        <w:rPr>
          <w:lang w:val="ru-RU"/>
        </w:rPr>
        <w:instrText xml:space="preserve"> \</w:instrText>
      </w:r>
      <w:r>
        <w:instrText>o</w:instrText>
      </w:r>
      <w:r w:rsidRPr="00297D25">
        <w:rPr>
          <w:lang w:val="ru-RU"/>
        </w:rPr>
        <w:instrText xml:space="preserve"> "1-3" \</w:instrText>
      </w:r>
      <w:r>
        <w:instrText>h</w:instrText>
      </w:r>
      <w:r w:rsidRPr="00297D25">
        <w:rPr>
          <w:lang w:val="ru-RU"/>
        </w:rPr>
        <w:instrText xml:space="preserve"> \</w:instrText>
      </w:r>
      <w:r>
        <w:instrText>z</w:instrText>
      </w:r>
      <w:r w:rsidRPr="00297D25">
        <w:rPr>
          <w:lang w:val="ru-RU"/>
        </w:rPr>
        <w:instrText xml:space="preserve"> \</w:instrText>
      </w:r>
      <w:r>
        <w:instrText>u</w:instrText>
      </w:r>
      <w:r w:rsidRPr="00297D25">
        <w:rPr>
          <w:lang w:val="ru-RU"/>
        </w:rPr>
        <w:instrText xml:space="preserve"> </w:instrText>
      </w:r>
      <w:r>
        <w:fldChar w:fldCharType="end"/>
      </w:r>
    </w:p>
    <w:p w:rsidR="00305D5F" w:rsidRPr="00297D25" w:rsidRDefault="00CF07C9">
      <w:pPr>
        <w:rPr>
          <w:lang w:val="ru-RU"/>
        </w:rPr>
      </w:pPr>
      <w:r w:rsidRPr="00297D25">
        <w:rPr>
          <w:lang w:val="ru-RU"/>
        </w:rPr>
        <w:br w:type="page"/>
      </w:r>
    </w:p>
    <w:p w:rsidR="00305D5F" w:rsidRPr="00297D25" w:rsidRDefault="00CF07C9">
      <w:pPr>
        <w:keepNext/>
        <w:spacing w:before="360" w:after="120"/>
        <w:rPr>
          <w:lang w:val="ru-RU"/>
        </w:rPr>
      </w:pPr>
      <w:r w:rsidRPr="00297D25">
        <w:rPr>
          <w:rFonts w:ascii="Arial" w:hAnsi="Arial"/>
          <w:b/>
          <w:color w:val="003366"/>
          <w:sz w:val="28"/>
          <w:lang w:val="ru-RU"/>
        </w:rPr>
        <w:lastRenderedPageBreak/>
        <w:t>РАЗДЕЛ 1. ПАСПОРТ И МЕТОДИЧЕСКАЯ КОНЦЕПЦИЯ УМК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 xml:space="preserve">1.1. Общие сведения, целевое назначение и задачи проекта в формате </w:t>
      </w:r>
      <w:r>
        <w:rPr>
          <w:rFonts w:ascii="Arial" w:hAnsi="Arial"/>
          <w:b/>
          <w:color w:val="285078"/>
          <w:sz w:val="25"/>
        </w:rPr>
        <w:t>SMART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 xml:space="preserve">Настоящий проект учебно-методических материалов разработан в качестве специализированного инновационного модуля, рекомендованного для интеграции в действующие учебно-методические комплексы (УМК) по предмету «Физическая культура» для 5–11 классов общеобразовательных школ, гимназий и </w:t>
      </w:r>
      <w:r>
        <w:t>IT</w:t>
      </w:r>
      <w:r w:rsidRPr="00297D25">
        <w:rPr>
          <w:lang w:val="ru-RU"/>
        </w:rPr>
        <w:t>-лицеев. Проект синтезирует результаты научно-практических исследований, изложенных в магистерской диссертации и методических разработках М.А. Кудабаева, и направлен на решение ключевой проблемы современного школьного образования — модернизацию системы физического воспитания путем перехода от формального, субъективного контроля к объективному критериальному цифровому мониторингу физического развития и подготовленности учащихся.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Целевое назначение материалов заключается в создании единого информационно-диагностического и образовательного пространства уроков физической культуры, обеспечивающего прозрачность критериев оценивания, высокую моторную плотность занятий, формирование у обучающихся сознательной мотивации к физическому самосовершенствованию и индивидуализацию тренировочных нагрузок.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 xml:space="preserve">Цель проекта сформулирована с использованием методологии </w:t>
      </w:r>
      <w:r>
        <w:t>SMART</w:t>
      </w:r>
      <w:r w:rsidRPr="00297D25">
        <w:rPr>
          <w:lang w:val="ru-RU"/>
        </w:rPr>
        <w:t>:</w:t>
      </w:r>
    </w:p>
    <w:p w:rsidR="00305D5F" w:rsidRPr="00297D25" w:rsidRDefault="00CF07C9">
      <w:pPr>
        <w:pStyle w:val="a0"/>
        <w:spacing w:after="40"/>
        <w:rPr>
          <w:lang w:val="ru-RU"/>
        </w:rPr>
      </w:pPr>
      <w:r>
        <w:rPr>
          <w:b/>
        </w:rPr>
        <w:t>Specific</w:t>
      </w:r>
      <w:r w:rsidRPr="00297D25">
        <w:rPr>
          <w:b/>
          <w:lang w:val="ru-RU"/>
        </w:rPr>
        <w:t xml:space="preserve"> (Конкретность) и </w:t>
      </w:r>
      <w:r>
        <w:rPr>
          <w:b/>
        </w:rPr>
        <w:t>Measurable</w:t>
      </w:r>
      <w:r w:rsidRPr="00297D25">
        <w:rPr>
          <w:b/>
          <w:lang w:val="ru-RU"/>
        </w:rPr>
        <w:t xml:space="preserve"> (Измеримость): </w:t>
      </w:r>
      <w:r w:rsidRPr="00297D25">
        <w:rPr>
          <w:lang w:val="ru-RU"/>
        </w:rPr>
        <w:t>К концу первого полугодия учебного года обеспечить 100% охват обучающихся 5–11 классов стандартизированным цифровым мониторингом 5 базовых физических качеств (сила, быстрота, выносливость, гибкость, ловкость) с использованием Мультимедийного учебного комплекса (МУК) и информационно-технологических карточек станций, добившись повышения доли учащихся со средним и высоким уровнем физической подготовленности не менее чем на 15–20% за счет индивидуализации тренировочных нагрузок.</w:t>
      </w:r>
    </w:p>
    <w:p w:rsidR="00305D5F" w:rsidRPr="00297D25" w:rsidRDefault="00CF07C9">
      <w:pPr>
        <w:pStyle w:val="a0"/>
        <w:spacing w:after="40"/>
        <w:rPr>
          <w:lang w:val="ru-RU"/>
        </w:rPr>
      </w:pPr>
      <w:r>
        <w:rPr>
          <w:b/>
        </w:rPr>
        <w:t>Achievable</w:t>
      </w:r>
      <w:r w:rsidRPr="00297D25">
        <w:rPr>
          <w:b/>
          <w:lang w:val="ru-RU"/>
        </w:rPr>
        <w:t xml:space="preserve"> (Достижимость): </w:t>
      </w:r>
      <w:r w:rsidRPr="00297D25">
        <w:rPr>
          <w:lang w:val="ru-RU"/>
        </w:rPr>
        <w:t>Достижимость цели обеспечивается внедрением апробированного пакета из 10 контрольно-измерительных тестов, снабженных графическими пофазными иллюстрациями, наглядными карточками станций и автоматизированными электронными ведомостями учета результатов.</w:t>
      </w:r>
    </w:p>
    <w:p w:rsidR="00305D5F" w:rsidRPr="00297D25" w:rsidRDefault="00CF07C9">
      <w:pPr>
        <w:pStyle w:val="a0"/>
        <w:spacing w:after="40"/>
        <w:rPr>
          <w:lang w:val="ru-RU"/>
        </w:rPr>
      </w:pPr>
      <w:r>
        <w:rPr>
          <w:b/>
        </w:rPr>
        <w:t>Relevant</w:t>
      </w:r>
      <w:r w:rsidRPr="00297D25">
        <w:rPr>
          <w:b/>
          <w:lang w:val="ru-RU"/>
        </w:rPr>
        <w:t xml:space="preserve"> (Актуальность): </w:t>
      </w:r>
      <w:r w:rsidRPr="00297D25">
        <w:rPr>
          <w:lang w:val="ru-RU"/>
        </w:rPr>
        <w:t>Проект напрямую отвечает стратегическим ориентирам Государственного общеобязательного стандарта образования (ГОСО РК), Концепции развития среднего образования и Закона РК «О физической культуре и спорте».</w:t>
      </w:r>
    </w:p>
    <w:p w:rsidR="00305D5F" w:rsidRPr="00297D25" w:rsidRDefault="00CF07C9">
      <w:pPr>
        <w:pStyle w:val="a0"/>
        <w:spacing w:after="40"/>
        <w:rPr>
          <w:lang w:val="ru-RU"/>
        </w:rPr>
      </w:pPr>
      <w:r>
        <w:rPr>
          <w:b/>
        </w:rPr>
        <w:t>Time</w:t>
      </w:r>
      <w:r w:rsidRPr="00297D25">
        <w:rPr>
          <w:b/>
          <w:lang w:val="ru-RU"/>
        </w:rPr>
        <w:t>-</w:t>
      </w:r>
      <w:r>
        <w:rPr>
          <w:b/>
        </w:rPr>
        <w:t>bound</w:t>
      </w:r>
      <w:r w:rsidRPr="00297D25">
        <w:rPr>
          <w:b/>
          <w:lang w:val="ru-RU"/>
        </w:rPr>
        <w:t xml:space="preserve"> (Ограниченность во времени): </w:t>
      </w:r>
      <w:r w:rsidRPr="00297D25">
        <w:rPr>
          <w:lang w:val="ru-RU"/>
        </w:rPr>
        <w:t>Полный цикл внедрения диагностики, проведения формирующего эксперимента и подведения итогов мониторинга рассчитан на один учебный год (сентябрь — входная диагностика, декабрь — промежуточный контроль, май — итоговый учет).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 xml:space="preserve">Задачи проекта (в формате </w:t>
      </w:r>
      <w:r>
        <w:t>SMART</w:t>
      </w:r>
      <w:r w:rsidRPr="00297D25">
        <w:rPr>
          <w:lang w:val="ru-RU"/>
        </w:rPr>
        <w:t>):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Внедрить 10 стандартизированных контрольных испытаний с пятибалльной критериальной шкалой оценивания, адаптированной под половозрастные нормы учащихся 10–17 лет, до начала учебного года.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lastRenderedPageBreak/>
        <w:t>Сформировать персональные электронные Паспорта здоровья для 100% учащихся с автоматическим расчетом Интегрального уровня физической подготовленности (ИУФП).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Сократить затраты учебного времени на устный инструктаж с 10–12 минут до 2–3 минут за счет использования наглядных информационных карточек станций, подняв моторную плотность урока до 75–80%.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 xml:space="preserve">Организовать систематический компьютерный контроль теоретических знаний учащихся по здоровому образу жизни (ЗОЖ) и правилам соревнований с использованием платформ </w:t>
      </w:r>
      <w:r>
        <w:t>Kahoot</w:t>
      </w:r>
      <w:r w:rsidRPr="00297D25">
        <w:rPr>
          <w:lang w:val="ru-RU"/>
        </w:rPr>
        <w:t xml:space="preserve"> и </w:t>
      </w:r>
      <w:r>
        <w:t>Google</w:t>
      </w:r>
      <w:r w:rsidRPr="00297D25">
        <w:rPr>
          <w:lang w:val="ru-RU"/>
        </w:rPr>
        <w:t xml:space="preserve"> Формы.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1.2. Нормативно-правовая база и соответствие образовательным стандартам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Разработка учебно-методических материалов опирается на строгую нормативно-правовую вертикаль Республики Казахстан: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Закон Республики Казахстан «Об образовании» (с изменениями и дополнениями), регламентирующий внедрение инновационных образовательных технологий.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Закон Республики Казахстан «О физической культуре и спорте», устанавливающий приоритет укрепления здоровья подрастающего поколения.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Государственный общеобязательный стандарт дошкольного воспитания и обучения, начального, основного среднего и общего среднего образования (Приказ Минпросвещения РК № 348).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Типовые учебные программы по предмету «Физическая культура» для 5–9 и 10–11 классов общеобразовательных школ.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Инструктивно-методическое письмо (ИМП) НАО им. И. Алтынсарина «О особенностях учебно-воспитательного процесса в организациях образования Республики Казахстан».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Единая программа воспитания в организациях образования, нацеленная на формирование здорового образа жизни и физического совершенствования.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Санитарно-эпидемиологические требования к объектам образования (СанПиН), регламентирующие физические нагрузки, двигательный режим и использование цифровых средств в школе.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1.3. Системный анализ дефицитов традиционных УМК и концептуальная новизна МУК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Проведенный М.А. Кудабаевым научно-методический анализ существующих традиционных УМК по физической культуре позволил выявить ряд существенных дефицитов: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Дефицит 1 (Наглядность): </w:t>
      </w:r>
      <w:r w:rsidRPr="00297D25">
        <w:rPr>
          <w:lang w:val="ru-RU"/>
        </w:rPr>
        <w:t>Преобладание вербальных и статичных текстовых описаний упражнений в учебниках, что не обеспечивает формирование точного визуального образа сложных двигательных действий у школьников.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Дефицит 2 (Критерии оценивания): </w:t>
      </w:r>
      <w:r w:rsidRPr="00297D25">
        <w:rPr>
          <w:lang w:val="ru-RU"/>
        </w:rPr>
        <w:t>Отсутствие четкой критериальной шкалы с классификацией биомеханических ошибок («флагов нарушений»). Оценивание часто носит субъективный характер и сводится к принципу «сдал / не сдал».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Дефицит 3 (Обратная связь): </w:t>
      </w:r>
      <w:r w:rsidRPr="00297D25">
        <w:rPr>
          <w:lang w:val="ru-RU"/>
        </w:rPr>
        <w:t>Ученик совершает двигательные ошибки из урока в урок, не понимая причин неудачи и не имея ориентиров для коррекции движения.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lastRenderedPageBreak/>
        <w:t xml:space="preserve">Дефицит 4 (Аналитика): </w:t>
      </w:r>
      <w:r w:rsidRPr="00297D25">
        <w:rPr>
          <w:lang w:val="ru-RU"/>
        </w:rPr>
        <w:t>Отсутствие цифрового инструментария для накопления, обработки и математического анализа динамики физического развития каждого ребенка на протяжении 7 лет обучения (с 5 по 11 класс).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Концептуальная новизна авторского Мультимедийного учебного комплекса (МУК) заключается в создании гибридной образовательной среды, где традиционные физические упражнения сочетаются с наглядной слайдовой иллюстрацией техник, информационными карточками станций круговой тренировки, цифровой фиксацией показателей и автоматизированным тестированием теоретических знаний.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1.4. Матрица планируемых образовательных результатов по ГОСО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Интеграция предложенного модуля в УМК гарантирует достижение комплекса планируемых результатов: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480"/>
      </w:tblGrid>
      <w:tr w:rsidR="00305D5F">
        <w:trPr>
          <w:jc w:val="center"/>
        </w:trPr>
        <w:tc>
          <w:tcPr>
            <w:tcW w:w="3168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</w:rPr>
              <w:t>Категория результатов по ГОСО</w:t>
            </w:r>
          </w:p>
        </w:tc>
        <w:tc>
          <w:tcPr>
            <w:tcW w:w="6480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</w:rPr>
              <w:t>Планируемые учебные достижения обучающихся</w:t>
            </w:r>
          </w:p>
        </w:tc>
      </w:tr>
      <w:tr w:rsidR="00305D5F" w:rsidRPr="00EC79F9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5D5F" w:rsidRDefault="00CF07C9">
            <w:r>
              <w:rPr>
                <w:b/>
              </w:rPr>
              <w:t>Предметные результаты</w:t>
            </w:r>
          </w:p>
        </w:tc>
        <w:tc>
          <w:tcPr>
            <w:tcW w:w="648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lang w:val="ru-RU"/>
              </w:rPr>
              <w:t>• Освоение нормативной техники выполнения 10 контрольных упражнений на 5 физических качеств;</w:t>
            </w:r>
            <w:r w:rsidRPr="00297D25">
              <w:rPr>
                <w:lang w:val="ru-RU"/>
              </w:rPr>
              <w:br/>
              <w:t>• Навыки самоконтроля техник выполнения движения по пофазным графическим схемам;</w:t>
            </w:r>
            <w:r w:rsidRPr="00297D25">
              <w:rPr>
                <w:lang w:val="ru-RU"/>
              </w:rPr>
              <w:br/>
              <w:t>• Достижение нормативных показателей физической подготовленности согласно возрастно-половым таблицам (10–17 лет);</w:t>
            </w:r>
            <w:r w:rsidRPr="00297D25">
              <w:rPr>
                <w:lang w:val="ru-RU"/>
              </w:rPr>
              <w:br/>
              <w:t>• Знание правил техники безопасности, гигиены и методики проведения самостоятельных тренировок.</w:t>
            </w:r>
          </w:p>
        </w:tc>
      </w:tr>
      <w:tr w:rsidR="00305D5F" w:rsidRPr="00EC79F9">
        <w:trPr>
          <w:jc w:val="center"/>
        </w:trPr>
        <w:tc>
          <w:tcPr>
            <w:tcW w:w="316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5D5F" w:rsidRDefault="00CF07C9">
            <w:r>
              <w:rPr>
                <w:b/>
              </w:rPr>
              <w:t>Метапредметные результаты</w:t>
            </w:r>
          </w:p>
        </w:tc>
        <w:tc>
          <w:tcPr>
            <w:tcW w:w="648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lang w:val="ru-RU"/>
              </w:rPr>
              <w:t xml:space="preserve">• Овладение навыками работы с наглядными информационными карточками и цифровыми тестами </w:t>
            </w:r>
            <w:r>
              <w:t>Kahoot</w:t>
            </w:r>
            <w:r w:rsidRPr="00297D25">
              <w:rPr>
                <w:lang w:val="ru-RU"/>
              </w:rPr>
              <w:t>;</w:t>
            </w:r>
            <w:r w:rsidRPr="00297D25">
              <w:rPr>
                <w:lang w:val="ru-RU"/>
              </w:rPr>
              <w:br/>
              <w:t>• Умение самостоятельно рассчитывать личный Интегральный уровень физической подготовленности (ИУФП);</w:t>
            </w:r>
            <w:r w:rsidRPr="00297D25">
              <w:rPr>
                <w:lang w:val="ru-RU"/>
              </w:rPr>
              <w:br/>
              <w:t>• Навыки проектной деятельности: составление персональных комплексов коррекционной гимнастики;</w:t>
            </w:r>
            <w:r w:rsidRPr="00297D25">
              <w:rPr>
                <w:lang w:val="ru-RU"/>
              </w:rPr>
              <w:br/>
              <w:t>• Умение критически оценивать двигательные ошибки партнера в ходе взаимоконтроля.</w:t>
            </w:r>
          </w:p>
        </w:tc>
      </w:tr>
      <w:tr w:rsidR="00305D5F" w:rsidRPr="00EC79F9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5D5F" w:rsidRDefault="00CF07C9">
            <w:r>
              <w:rPr>
                <w:b/>
              </w:rPr>
              <w:t>Личностные результаты</w:t>
            </w:r>
          </w:p>
        </w:tc>
        <w:tc>
          <w:tcPr>
            <w:tcW w:w="648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lang w:val="ru-RU"/>
              </w:rPr>
              <w:t>• Формирование устойчивой мотивации к систематическим занятиям физической культурой и спортом;</w:t>
            </w:r>
            <w:r w:rsidRPr="00297D25">
              <w:rPr>
                <w:lang w:val="ru-RU"/>
              </w:rPr>
              <w:br/>
              <w:t>• Воспитание волевых качеств, целеустремленности, дисциплинированности и ответственного отношения к здоровью;</w:t>
            </w:r>
            <w:r w:rsidRPr="00297D25">
              <w:rPr>
                <w:lang w:val="ru-RU"/>
              </w:rPr>
              <w:br/>
            </w:r>
            <w:r w:rsidRPr="00297D25">
              <w:rPr>
                <w:lang w:val="ru-RU"/>
              </w:rPr>
              <w:lastRenderedPageBreak/>
              <w:t>• Преодоление психологического барьера неуверенности перед сдачей спортивных нормативов;</w:t>
            </w:r>
            <w:r w:rsidRPr="00297D25">
              <w:rPr>
                <w:lang w:val="ru-RU"/>
              </w:rPr>
              <w:br/>
              <w:t>• Осознание ценности здорового образа жизни как фундамента будущей профессиональной карьеры.</w:t>
            </w:r>
          </w:p>
        </w:tc>
      </w:tr>
    </w:tbl>
    <w:p w:rsidR="00305D5F" w:rsidRPr="00297D25" w:rsidRDefault="00305D5F">
      <w:pPr>
        <w:spacing w:after="160"/>
        <w:rPr>
          <w:lang w:val="ru-RU"/>
        </w:rPr>
      </w:pP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1.5. Межпредметные связи и полидисциплинарный потенциал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Внедрение МУК обеспечивает глубокую межпредметную интеграцию уроков физической культуры с другими школьными дисциплинами: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Физика и Биомеханика: </w:t>
      </w:r>
      <w:r w:rsidRPr="00297D25">
        <w:rPr>
          <w:lang w:val="ru-RU"/>
        </w:rPr>
        <w:t>Изучение векторов сил, траектории центра тяжести тела (ЦТТ), углов в суставах при отталкивании и инерционных нагрузок при беге.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Информатика и ИКТ: </w:t>
      </w:r>
      <w:r w:rsidRPr="00297D25">
        <w:rPr>
          <w:lang w:val="ru-RU"/>
        </w:rPr>
        <w:t xml:space="preserve">Применение цифровых устройств, работа с наглядными слайд-презентациями, прохождение интерактивных онлайн-тестов, обработка массивных данных в </w:t>
      </w:r>
      <w:r>
        <w:t>Excel</w:t>
      </w:r>
      <w:r w:rsidRPr="00297D25">
        <w:rPr>
          <w:lang w:val="ru-RU"/>
        </w:rPr>
        <w:t>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Биология и Анатомия: </w:t>
      </w:r>
      <w:r w:rsidRPr="00297D25">
        <w:rPr>
          <w:lang w:val="ru-RU"/>
        </w:rPr>
        <w:t>Понимание физиологических механизмов энергообеспечения мышц (аэробный и анаэробный порог), работы сердечно-сосудистой системы и дыхания при физических нагрузках.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Математика и Статистика: </w:t>
      </w:r>
      <w:r w:rsidRPr="00297D25">
        <w:rPr>
          <w:lang w:val="ru-RU"/>
        </w:rPr>
        <w:t>Расчет средних арифметических показателей, вычисление прироста результатов в процентах по формуле Бродди, построение графиков и диаграмм физического развития.</w:t>
      </w:r>
    </w:p>
    <w:p w:rsidR="00305D5F" w:rsidRPr="00297D25" w:rsidRDefault="00CF07C9">
      <w:pPr>
        <w:rPr>
          <w:lang w:val="ru-RU"/>
        </w:rPr>
      </w:pPr>
      <w:r w:rsidRPr="00297D25">
        <w:rPr>
          <w:lang w:val="ru-RU"/>
        </w:rPr>
        <w:br w:type="page"/>
      </w:r>
    </w:p>
    <w:p w:rsidR="00305D5F" w:rsidRPr="00297D25" w:rsidRDefault="00CF07C9">
      <w:pPr>
        <w:keepNext/>
        <w:spacing w:before="360" w:after="120"/>
        <w:rPr>
          <w:lang w:val="ru-RU"/>
        </w:rPr>
      </w:pPr>
      <w:r w:rsidRPr="00297D25">
        <w:rPr>
          <w:rFonts w:ascii="Arial" w:hAnsi="Arial"/>
          <w:b/>
          <w:color w:val="003366"/>
          <w:sz w:val="28"/>
          <w:lang w:val="ru-RU"/>
        </w:rPr>
        <w:lastRenderedPageBreak/>
        <w:t>РАЗДЕЛ 2. НАУЧНО-ТЕОРЕТИЧЕСКИЕ ОСНОВЫ И ДИДАКТИЧЕСКАЯ АРХИТЕКТУРА МУК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2.1. Методологический фундамент и психолого-педагогические концепции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Теоретико-методологическую основу разработки МУК составили фундаментальные положения отечественной и зарубежной педагогики и психологии: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Системный подход: </w:t>
      </w:r>
      <w:r w:rsidRPr="00297D25">
        <w:rPr>
          <w:lang w:val="ru-RU"/>
        </w:rPr>
        <w:t>Концепция системно-комплексного подхода к исследованию педагогических явлений (Н.Д. Хмель), требующая рассматривать физическое воспитание как целостный динамический процесс.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Теория моделирования: </w:t>
      </w:r>
      <w:r w:rsidRPr="00297D25">
        <w:rPr>
          <w:lang w:val="ru-RU"/>
        </w:rPr>
        <w:t>Теория педагогического моделирования и оптимизации учебного процесса (В.П. Беспалько, Л.С. Архангельский), позволяющая спроектировать жестко структурированный учебный комплекс с гарантированными результатами.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Информатизация образования: </w:t>
      </w:r>
      <w:r w:rsidRPr="00297D25">
        <w:rPr>
          <w:lang w:val="ru-RU"/>
        </w:rPr>
        <w:t>Работы А.П. Ершова, И.В. Роберт, А.А. Кузнецова, определившие дидактические принципы информатизации образования и требования к электронным средствам обучения.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2.2. Теория ориентировочной основы действий и наглядный графический разбор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Согласно учениям П.Я. Гальперина, качество усвоения любого двигательного навыка определяется полнотой его Ориентировочной основы действия (ООД). В традиционном уроке ООД формируется на основе однократного показа учителем, что приводит к искаженному восприятию фаз движения у большинства детей.</w:t>
      </w:r>
    </w:p>
    <w:p w:rsidR="00305D5F" w:rsidRDefault="00CF07C9">
      <w:pPr>
        <w:ind w:firstLine="576"/>
      </w:pPr>
      <w:r w:rsidRPr="00297D25">
        <w:rPr>
          <w:lang w:val="ru-RU"/>
        </w:rPr>
        <w:t xml:space="preserve">Внедрение наглядных слайд-презентаций и технологии пофазного графического анализа (раскадровка движения на схемы с указанием ключевых точек отталкивания и углов) позволяет сформировать ООД </w:t>
      </w:r>
      <w:r>
        <w:t>III</w:t>
      </w:r>
      <w:r w:rsidRPr="00297D25">
        <w:rPr>
          <w:lang w:val="ru-RU"/>
        </w:rPr>
        <w:t xml:space="preserve"> типа (полную и обобщенную). </w:t>
      </w:r>
      <w:r>
        <w:t>Ученик получает возможность: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Мысленно расчленить сложное упражнение на простые биомеханические фазы;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Сравнить собственные ощущения с наглядным графическим эталоном;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Своевременно сопоставить движение с правильным шаблоном и исправить техническую ошибку.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2.3. Четырехмодульная структура Мультимедийного учебного комплекса (МУК)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Мультимедийный учебный комплекс (МУК) представляет собой программно-методический продукт, состоящий из 4 взаимосвязанных модулей:</w:t>
      </w:r>
    </w:p>
    <w:p w:rsidR="00305D5F" w:rsidRPr="00297D25" w:rsidRDefault="00CF07C9">
      <w:pPr>
        <w:pStyle w:val="a0"/>
        <w:spacing w:after="40"/>
        <w:rPr>
          <w:lang w:val="ru-RU"/>
        </w:rPr>
      </w:pPr>
      <w:r>
        <w:rPr>
          <w:b/>
        </w:rPr>
        <w:t>📌</w:t>
      </w:r>
      <w:r w:rsidRPr="00297D25">
        <w:rPr>
          <w:b/>
          <w:lang w:val="ru-RU"/>
        </w:rPr>
        <w:t xml:space="preserve"> Модуль 1: Интерактивный атлас эталонных техник. </w:t>
      </w:r>
      <w:r w:rsidRPr="00297D25">
        <w:rPr>
          <w:lang w:val="ru-RU"/>
        </w:rPr>
        <w:t>Наглядная система слайд-презентаций и фото-схем с профессиональной демонстрацией 10 контрольных упражнений с графическими указателями суставных углов и траекторий.</w:t>
      </w:r>
    </w:p>
    <w:p w:rsidR="00305D5F" w:rsidRPr="00297D25" w:rsidRDefault="00CF07C9">
      <w:pPr>
        <w:pStyle w:val="a0"/>
        <w:spacing w:after="40"/>
        <w:rPr>
          <w:lang w:val="ru-RU"/>
        </w:rPr>
      </w:pPr>
      <w:r>
        <w:rPr>
          <w:b/>
        </w:rPr>
        <w:t>📌</w:t>
      </w:r>
      <w:r w:rsidRPr="00297D25">
        <w:rPr>
          <w:b/>
          <w:lang w:val="ru-RU"/>
        </w:rPr>
        <w:t xml:space="preserve"> Модуль 2: Информационно-карточная навигация круговой тренировки. </w:t>
      </w:r>
      <w:r w:rsidRPr="00297D25">
        <w:rPr>
          <w:lang w:val="ru-RU"/>
        </w:rPr>
        <w:t>Комплект ламинированных карточек с графическими схемами на спортивных станциях. Изучение информации на карточке позволяет сразу увидеть правильную технику и схему упражнения.</w:t>
      </w:r>
    </w:p>
    <w:p w:rsidR="00305D5F" w:rsidRPr="00297D25" w:rsidRDefault="00CF07C9">
      <w:pPr>
        <w:pStyle w:val="a0"/>
        <w:spacing w:after="40"/>
        <w:rPr>
          <w:lang w:val="ru-RU"/>
        </w:rPr>
      </w:pPr>
      <w:r>
        <w:rPr>
          <w:b/>
        </w:rPr>
        <w:lastRenderedPageBreak/>
        <w:t>📌</w:t>
      </w:r>
      <w:r w:rsidRPr="00297D25">
        <w:rPr>
          <w:b/>
          <w:lang w:val="ru-RU"/>
        </w:rPr>
        <w:t xml:space="preserve"> Модуль 3: Банк компьютерного тестирования (КИМ). </w:t>
      </w:r>
      <w:r w:rsidRPr="00297D25">
        <w:rPr>
          <w:lang w:val="ru-RU"/>
        </w:rPr>
        <w:t xml:space="preserve">Интерактивная база из 100+ вопросов в </w:t>
      </w:r>
      <w:r>
        <w:t>Kahoot</w:t>
      </w:r>
      <w:r w:rsidRPr="00297D25">
        <w:rPr>
          <w:lang w:val="ru-RU"/>
        </w:rPr>
        <w:t xml:space="preserve"> и </w:t>
      </w:r>
      <w:r>
        <w:t>Google</w:t>
      </w:r>
      <w:r w:rsidRPr="00297D25">
        <w:rPr>
          <w:lang w:val="ru-RU"/>
        </w:rPr>
        <w:t xml:space="preserve"> Формах для автоматизированного контроля знаний по теории ЗОЖ, гигиене и правилам соревнований.</w:t>
      </w:r>
    </w:p>
    <w:p w:rsidR="00305D5F" w:rsidRPr="00297D25" w:rsidRDefault="00CF07C9">
      <w:pPr>
        <w:pStyle w:val="a0"/>
        <w:spacing w:after="40"/>
        <w:rPr>
          <w:lang w:val="ru-RU"/>
        </w:rPr>
      </w:pPr>
      <w:r>
        <w:rPr>
          <w:b/>
        </w:rPr>
        <w:t>📌</w:t>
      </w:r>
      <w:r w:rsidRPr="00297D25">
        <w:rPr>
          <w:b/>
          <w:lang w:val="ru-RU"/>
        </w:rPr>
        <w:t xml:space="preserve"> Модуль 4: Электронный модуль учета успеваемости и аналитики. </w:t>
      </w:r>
      <w:r w:rsidRPr="00297D25">
        <w:rPr>
          <w:lang w:val="ru-RU"/>
        </w:rPr>
        <w:t xml:space="preserve">Автоматизированные таблицы </w:t>
      </w:r>
      <w:r>
        <w:t>MS</w:t>
      </w:r>
      <w:r w:rsidRPr="00297D25">
        <w:rPr>
          <w:lang w:val="ru-RU"/>
        </w:rPr>
        <w:t xml:space="preserve"> </w:t>
      </w:r>
      <w:r>
        <w:t>Excel</w:t>
      </w:r>
      <w:r w:rsidRPr="00297D25">
        <w:rPr>
          <w:lang w:val="ru-RU"/>
        </w:rPr>
        <w:t xml:space="preserve"> с формулами расчета ИУФП, построенные на основе возрастно-половых нормативов 10–17 лет.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2.4. Здоровьесберегающие регламенты, гигиена ИКТ и нормы СанПиН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Применение цифровых средств на уроках физической культуры строго регламентировано требованиями СанПиН и принципами здоровьесбережения: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Ограничение времени экрана: </w:t>
      </w:r>
      <w:r w:rsidRPr="00297D25">
        <w:rPr>
          <w:lang w:val="ru-RU"/>
        </w:rPr>
        <w:t>Демонстрация проекционного экрана или работа с планшетами на уроках физкультуры не должна превышать 3–5 минут за занятие.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Сохранение моторной плотности: </w:t>
      </w:r>
      <w:r w:rsidRPr="00297D25">
        <w:rPr>
          <w:lang w:val="ru-RU"/>
        </w:rPr>
        <w:t>Показ слайдов или знакомство с карточками проводится в вводной части или во время пауз отдыха между подходами, чтобы не снижать моторную плотность урока.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Безопасность оборудования: </w:t>
      </w:r>
      <w:r w:rsidRPr="00297D25">
        <w:rPr>
          <w:lang w:val="ru-RU"/>
        </w:rPr>
        <w:t>Планшеты и ноутбуки устанавливаются на безопасном расстоянии от зоны активных движений (на специализированных стойках) с использованием противоударных чехлов.</w:t>
      </w:r>
    </w:p>
    <w:p w:rsidR="00305D5F" w:rsidRPr="00297D25" w:rsidRDefault="00CF07C9">
      <w:pPr>
        <w:rPr>
          <w:lang w:val="ru-RU"/>
        </w:rPr>
      </w:pPr>
      <w:r w:rsidRPr="00297D25">
        <w:rPr>
          <w:lang w:val="ru-RU"/>
        </w:rPr>
        <w:br w:type="page"/>
      </w:r>
    </w:p>
    <w:p w:rsidR="00305D5F" w:rsidRPr="00297D25" w:rsidRDefault="00CF07C9">
      <w:pPr>
        <w:keepNext/>
        <w:spacing w:before="360" w:after="120"/>
        <w:rPr>
          <w:lang w:val="ru-RU"/>
        </w:rPr>
      </w:pPr>
      <w:r w:rsidRPr="00297D25">
        <w:rPr>
          <w:rFonts w:ascii="Arial" w:hAnsi="Arial"/>
          <w:b/>
          <w:color w:val="003366"/>
          <w:sz w:val="28"/>
          <w:lang w:val="ru-RU"/>
        </w:rPr>
        <w:lastRenderedPageBreak/>
        <w:t>РАЗДЕЛ 3. БАНК КОНТРОЛЬНО-ИЗМЕРИТЕЛЬНЫХ МАТЕРИАЛОВ (КИМ) И ПОЛНЫЕ НОРМАТИВНЫЕ ШКАЛЫ (10–17 ЛЕТ)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3.1. Методология критериального оценивания 5 базовых физических качеств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Оценка физической подготовленности учащихся строится на комплексе из 10 стандартизированных тестов, охватывающих 5 ключевых двигательных качеств: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1. Силовые качества: </w:t>
      </w:r>
      <w:r w:rsidRPr="00297D25">
        <w:rPr>
          <w:lang w:val="ru-RU"/>
        </w:rPr>
        <w:t>Сгибание и разгибание рук в упоре лежа на скамье; Подтягивание на высокой перекладине (юноши) / Подъем туловища за 1 мин (девушки).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2. Скоростные качества: </w:t>
      </w:r>
      <w:r w:rsidRPr="00297D25">
        <w:rPr>
          <w:lang w:val="ru-RU"/>
        </w:rPr>
        <w:t>Бег на 30 метров с высокого старта; Прыжок в длину с места толчком двумя ногами.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3. Выносливость: </w:t>
      </w:r>
      <w:r w:rsidRPr="00297D25">
        <w:rPr>
          <w:lang w:val="ru-RU"/>
        </w:rPr>
        <w:t>Шестиминутный бег (Тест Купера); Прыжки через скакалку за 1 минуту.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4. Гибкость: </w:t>
      </w:r>
      <w:r w:rsidRPr="00297D25">
        <w:rPr>
          <w:lang w:val="ru-RU"/>
        </w:rPr>
        <w:t>Наклон вперед из положения стоя на гимнастической скамье; Гимнастический «мост» из положения лежа.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5. Координационные способности и ловкость: </w:t>
      </w:r>
      <w:r w:rsidRPr="00297D25">
        <w:rPr>
          <w:lang w:val="ru-RU"/>
        </w:rPr>
        <w:t>«Челночный» бег 3×10 метров; Метание малого мяча в вертикальную цель с расстояния 6 метров.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3.2. Стандартизированный регламент проведения 10 тестовых испытаний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Для обеспечения чистоты эксперимента и достоверности измерений каждый тест проводится по единому регламенту с контролем технической правильности: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Тест 1. Сгибание и разгибание рук в упоре лежа на скамье (Сила)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Исходное положение (ИП): </w:t>
      </w:r>
      <w:r w:rsidRPr="00297D25">
        <w:rPr>
          <w:lang w:val="ru-RU"/>
        </w:rPr>
        <w:t>Упор лежа на гимнастической скамье, руки на ширине плеч, туловище и ноги составляют прямую линию.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Выполнение: </w:t>
      </w:r>
      <w:r w:rsidRPr="00297D25">
        <w:rPr>
          <w:lang w:val="ru-RU"/>
        </w:rPr>
        <w:t>На счет «раз» — согнуть руки в локтях до угла 90 градусов (касание грудью зафиксированной планки); на счет «два» — разгнуть руки в ИП.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Флаги ошибок (попытка не засчитывается): </w:t>
      </w:r>
      <w:r w:rsidRPr="00297D25">
        <w:rPr>
          <w:lang w:val="ru-RU"/>
        </w:rPr>
        <w:t>Сгибание рук без касания планки; прогиб или подъем таза; отсутствие фиксации ИП на 0.5 сек; опускание таза.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Тест 2. Подтягивание на высокой перекладине (Сила юношей)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ИП: </w:t>
      </w:r>
      <w:r w:rsidRPr="00297D25">
        <w:rPr>
          <w:lang w:val="ru-RU"/>
        </w:rPr>
        <w:t>Хват сверху на ширине плеч, вис на прямых руках без касания ногами пола.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Выполнение: </w:t>
      </w:r>
      <w:r w:rsidRPr="00297D25">
        <w:rPr>
          <w:lang w:val="ru-RU"/>
        </w:rPr>
        <w:t>Подтянуться так, чтобы подбородок поднялся выше грифа перекладины, опуститься в вис с полным разгибанием рук.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Флаги ошибок: </w:t>
      </w:r>
      <w:r w:rsidRPr="00297D25">
        <w:rPr>
          <w:lang w:val="ru-RU"/>
        </w:rPr>
        <w:t>Рывки ногами или туловищем («киппинг»); неполное разгибание рук; подбородок не поднялся выше перекладины.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Тест 3. Подъем туловища из положения лежа за 1 мин (Сила девушек)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ИП: </w:t>
      </w:r>
      <w:r w:rsidRPr="00297D25">
        <w:rPr>
          <w:lang w:val="ru-RU"/>
        </w:rPr>
        <w:t>Лежа на спине, руки за головой в замок, ноги согнуты в коленях под углом 90 градусов, партнер удерживает стопы.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Выполнение: </w:t>
      </w:r>
      <w:r w:rsidRPr="00297D25">
        <w:rPr>
          <w:lang w:val="ru-RU"/>
        </w:rPr>
        <w:t>Поднять туловище, коснуться локтями коленей, вернуться в ИП до касания лопатками мата.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Флаги ошибок: </w:t>
      </w:r>
      <w:r w:rsidRPr="00297D25">
        <w:rPr>
          <w:lang w:val="ru-RU"/>
        </w:rPr>
        <w:t>Раскрытие замка рук; отсутствие касания коленями; смещение таза.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lastRenderedPageBreak/>
        <w:t>Тест 4. Бег на 30 метров (Быстрота)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ИП: </w:t>
      </w:r>
      <w:r w:rsidRPr="00297D25">
        <w:rPr>
          <w:lang w:val="ru-RU"/>
        </w:rPr>
        <w:t>Высокий старт за стартовой линией.</w:t>
      </w:r>
    </w:p>
    <w:p w:rsidR="00305D5F" w:rsidRDefault="00CF07C9">
      <w:pPr>
        <w:pStyle w:val="a0"/>
        <w:spacing w:after="40"/>
      </w:pPr>
      <w:r w:rsidRPr="00297D25">
        <w:rPr>
          <w:b/>
          <w:lang w:val="ru-RU"/>
        </w:rPr>
        <w:t xml:space="preserve">Выполнение: </w:t>
      </w:r>
      <w:r w:rsidRPr="00297D25">
        <w:rPr>
          <w:lang w:val="ru-RU"/>
        </w:rPr>
        <w:t xml:space="preserve">По команде «Марш!» или выстрелу стартера максимально быстро преодолеть дистанцию </w:t>
      </w:r>
      <w:r>
        <w:t>30 м по прямой дорожке.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Флаги ошибок: </w:t>
      </w:r>
      <w:r w:rsidRPr="00297D25">
        <w:rPr>
          <w:lang w:val="ru-RU"/>
        </w:rPr>
        <w:t>Фальстарт; заступ за стартовую линию до сигнала; бег по чужой дорожке.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Тест 5. Прыжок в длину с места толчком двумя ногами (Скоростно-силовое качество)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ИП: </w:t>
      </w:r>
      <w:r w:rsidRPr="00297D25">
        <w:rPr>
          <w:lang w:val="ru-RU"/>
        </w:rPr>
        <w:t>Стойка ноги врозь за линии разметки, руки отведены назад.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Выполнение: </w:t>
      </w:r>
      <w:r w:rsidRPr="00297D25">
        <w:rPr>
          <w:lang w:val="ru-RU"/>
        </w:rPr>
        <w:t>Одновременным толчком двух ног и махом рук выполнить прыжок вперед на максимальное расстояние на мат.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Флаги ошибок: </w:t>
      </w:r>
      <w:r w:rsidRPr="00297D25">
        <w:rPr>
          <w:lang w:val="ru-RU"/>
        </w:rPr>
        <w:t>Заступ за линию толчка; прыжок с одного шага или напрыгивания; шаг назад после приземления.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Тест 6. Шестиминутный бег (Общая выносливость)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ИП: </w:t>
      </w:r>
      <w:r w:rsidRPr="00297D25">
        <w:rPr>
          <w:lang w:val="ru-RU"/>
        </w:rPr>
        <w:t>Высокий старт на дорожке стадиона.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Выполнение: </w:t>
      </w:r>
      <w:r w:rsidRPr="00297D25">
        <w:rPr>
          <w:lang w:val="ru-RU"/>
        </w:rPr>
        <w:t>Преодолеть максимальное расстояние за 6 минут (допускается переход на ходьбу при переутомлении).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Тест 7. Прыжки через скакалку за 1 минуту (Скоростная выносливость)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ИП: </w:t>
      </w:r>
      <w:r w:rsidRPr="00297D25">
        <w:rPr>
          <w:lang w:val="ru-RU"/>
        </w:rPr>
        <w:t>Стойка ноги вместе, скакалка за спиной.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Выполнение: </w:t>
      </w:r>
      <w:r w:rsidRPr="00297D25">
        <w:rPr>
          <w:lang w:val="ru-RU"/>
        </w:rPr>
        <w:t>Вращая скакалку вперед, выполнить максимальное количество прыжков за 60 секунд.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Тест 8. Наклон вперед из положения стоя на скамье (Гибкость)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ИП: </w:t>
      </w:r>
      <w:r w:rsidRPr="00297D25">
        <w:rPr>
          <w:lang w:val="ru-RU"/>
        </w:rPr>
        <w:t>Стоя на гимнастической скамье, стопы вместе, носки у края скамьи.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Выполнение: </w:t>
      </w:r>
      <w:r w:rsidRPr="00297D25">
        <w:rPr>
          <w:lang w:val="ru-RU"/>
        </w:rPr>
        <w:t>Плавно наклониться вперед, не сгибая коленей, опустить пальцы рук вдоль измерительной линейки и зафиксировать положение на 2 секунды.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Флаги ошибок: </w:t>
      </w:r>
      <w:r w:rsidRPr="00297D25">
        <w:rPr>
          <w:lang w:val="ru-RU"/>
        </w:rPr>
        <w:t>Сгибание коленей; рывковые движения; отсутствие фиксации 2 секунды.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Тест 9. Гимнастический «мост» из положения лежа (Гибкость позвоночника)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ИП: </w:t>
      </w:r>
      <w:r w:rsidRPr="00297D25">
        <w:rPr>
          <w:lang w:val="ru-RU"/>
        </w:rPr>
        <w:t>Лежа на спине, ноги согнуты в коленях, ладони у плеч.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Выполнение: </w:t>
      </w:r>
      <w:r w:rsidRPr="00297D25">
        <w:rPr>
          <w:lang w:val="ru-RU"/>
        </w:rPr>
        <w:t>Разогнуть руки и ноги, прогнуться в спине, подняв таз максимально вверх.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Тест 10. «Челночный» бег 3×10 метров (Ловкость и координация)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ИП: </w:t>
      </w:r>
      <w:r w:rsidRPr="00297D25">
        <w:rPr>
          <w:lang w:val="ru-RU"/>
        </w:rPr>
        <w:t>Высокий старт за базовой линией.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Выполнение: </w:t>
      </w:r>
      <w:r w:rsidRPr="00297D25">
        <w:rPr>
          <w:lang w:val="ru-RU"/>
        </w:rPr>
        <w:t>По сигналу пробежать 10 м, коснуться линии/кубика, развернуться, пробежать 10 м назад, коснуться линии, развернуться и финишировать 10 м.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3.3. ПОЛНЫЕ НОРМАТИВНЫЕ ТАБЛИЦЫ ОЦЕНИВАНИЯ ДЛЯ ВСЕХ ВОЗРАСТОВ (10–17 ЛЕТ)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Ниже приведены исчерпывающие стандартизированные таблицы критериального оценивания для каждого года обучения от 10 до 17 лет отдельно для юношей и девушек: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lastRenderedPageBreak/>
        <w:t>Таблица 3.1. Полные нормативы физической подготовленности (ЮНОШИ 10–17 лет)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1152"/>
        <w:gridCol w:w="1296"/>
        <w:gridCol w:w="1296"/>
        <w:gridCol w:w="1296"/>
        <w:gridCol w:w="1296"/>
        <w:gridCol w:w="1296"/>
      </w:tblGrid>
      <w:tr w:rsidR="00305D5F">
        <w:trPr>
          <w:jc w:val="center"/>
        </w:trPr>
        <w:tc>
          <w:tcPr>
            <w:tcW w:w="2160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Тестовое испытание</w:t>
            </w:r>
          </w:p>
        </w:tc>
        <w:tc>
          <w:tcPr>
            <w:tcW w:w="1152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Возраст</w:t>
            </w:r>
          </w:p>
        </w:tc>
        <w:tc>
          <w:tcPr>
            <w:tcW w:w="1296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1 балл (Низкий)</w:t>
            </w:r>
          </w:p>
        </w:tc>
        <w:tc>
          <w:tcPr>
            <w:tcW w:w="1296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2 балла (Ниже ср.)</w:t>
            </w:r>
          </w:p>
        </w:tc>
        <w:tc>
          <w:tcPr>
            <w:tcW w:w="1296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3 балла (Средний)</w:t>
            </w:r>
          </w:p>
        </w:tc>
        <w:tc>
          <w:tcPr>
            <w:tcW w:w="1296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4 балла (Выше ср.)</w:t>
            </w:r>
          </w:p>
        </w:tc>
        <w:tc>
          <w:tcPr>
            <w:tcW w:w="1296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5 баллов (Высокий)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Отжимания от скамьи (раз)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10 лет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10 и менее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11–14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15–20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21–25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26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Отжимания от скамьи (раз)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11 лет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12 и менее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13–16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17–23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24–28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29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Отжимания от скамьи (раз)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12 лет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14 и менее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15–18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19–26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27–32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33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Отжимания от скамьи (раз)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13 лет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18 и менее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19–22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23–30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31–36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37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Отжимания от скамьи (раз)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14 лет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22 и менее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23–28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29–37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38–41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42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Отжимания от скамьи (раз)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15 лет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25 и менее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26–31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32–40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41–45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46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Отжимания от скамьи (раз)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16 лет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28 и менее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29–34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35–44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45–49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50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Отжимания от скамьи (раз)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17 лет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30 и менее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31–36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37–46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47–52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53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Подтягивание (раз)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10 лет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 и менее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4–5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6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Подтягивание (раз)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11 лет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 и менее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3–4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5–6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7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Подтягивание (раз)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12 лет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 и менее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4–5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6–8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9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Подтягивание (раз)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13 лет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 и менее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4–6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7–9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10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Подтягивание (раз)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14 лет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 и менее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5–7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8–10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11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Подтягивание (раз)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15 лет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 и менее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4–5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6–9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10–12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13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Подтягивание (раз)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16 лет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4 и менее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5–6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7–10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11–13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14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Подтягивание (раз)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17 лет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5 и менее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6–7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8–12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13–15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16 и более</w:t>
            </w:r>
          </w:p>
        </w:tc>
      </w:tr>
    </w:tbl>
    <w:p w:rsidR="00305D5F" w:rsidRDefault="00305D5F">
      <w:pPr>
        <w:spacing w:after="160"/>
      </w:pP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Таблица 3.2. Полные нормативы физической подготовленности (ДЕВУШКИ 10–17 лет)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1152"/>
        <w:gridCol w:w="1296"/>
        <w:gridCol w:w="1296"/>
        <w:gridCol w:w="1296"/>
        <w:gridCol w:w="1296"/>
        <w:gridCol w:w="1296"/>
      </w:tblGrid>
      <w:tr w:rsidR="00305D5F">
        <w:trPr>
          <w:jc w:val="center"/>
        </w:trPr>
        <w:tc>
          <w:tcPr>
            <w:tcW w:w="2160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Тестовое испытание</w:t>
            </w:r>
          </w:p>
        </w:tc>
        <w:tc>
          <w:tcPr>
            <w:tcW w:w="1152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Возраст</w:t>
            </w:r>
          </w:p>
        </w:tc>
        <w:tc>
          <w:tcPr>
            <w:tcW w:w="1296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1 балл (Низкий)</w:t>
            </w:r>
          </w:p>
        </w:tc>
        <w:tc>
          <w:tcPr>
            <w:tcW w:w="1296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2 балла (Ниже ср.)</w:t>
            </w:r>
          </w:p>
        </w:tc>
        <w:tc>
          <w:tcPr>
            <w:tcW w:w="1296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3 балла (Средний)</w:t>
            </w:r>
          </w:p>
        </w:tc>
        <w:tc>
          <w:tcPr>
            <w:tcW w:w="1296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4 балла (Выше ср.)</w:t>
            </w:r>
          </w:p>
        </w:tc>
        <w:tc>
          <w:tcPr>
            <w:tcW w:w="1296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5 баллов (Высокий)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Подъем туловища (раз)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10 лет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10 и менее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11–14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15–22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23–27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28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lastRenderedPageBreak/>
              <w:t>Подъем туловища (раз)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11 лет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11 и менее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12–14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15–23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24–28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29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Подъем туловища (раз)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12 лет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11 и менее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12–15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16–25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26–30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31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Подъем туловища (раз)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13 лет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13 и менее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14–17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18–27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28–32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33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Подъем туловища (раз)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14 лет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14 и менее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15–19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20–29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30–35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36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Подъем туловища (раз)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15 лет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15 и менее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16–20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21–30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31–36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37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Подъем туловища (раз)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16 лет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16 и менее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17–21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22–32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33–38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39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Подъем туловища (раз)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17 лет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17 и менее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18–22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23–34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35–40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41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Прыжок в длину (см)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10 лет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115 и менее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116–129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130–154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155–169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170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Прыжок в длину (см)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11 лет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120 и менее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121–134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135–159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160–174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175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Прыжок в длину (см)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12 лет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125 и менее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126–139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140–164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165–179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180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Прыжок в длину (см)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13 лет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128 и менее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129–142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143–169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170–184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185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Прыжок в длину (см)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14 лет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129 и менее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130–144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145–174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175–189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190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Прыжок в длину (см)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15 лет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135 и менее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136–149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150–179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180–194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195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Прыжок в длину (см)</w:t>
            </w:r>
          </w:p>
        </w:tc>
        <w:tc>
          <w:tcPr>
            <w:tcW w:w="115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16 лет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138 и менее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139–152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153–182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183–197</w:t>
            </w:r>
          </w:p>
        </w:tc>
        <w:tc>
          <w:tcPr>
            <w:tcW w:w="1296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198 и более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Прыжок в длину (см)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17 лет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140 и менее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141–154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155–184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185–199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200 и более</w:t>
            </w:r>
          </w:p>
        </w:tc>
      </w:tr>
    </w:tbl>
    <w:p w:rsidR="00305D5F" w:rsidRDefault="00305D5F">
      <w:pPr>
        <w:spacing w:after="160"/>
      </w:pP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3.4. Математический алгоритм расчета ИУФП и электронный Паспорт здоровья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Интегральный уровень физической подготовленности (ИУФП) рассчитывается как среднее арифметическое баллов по 5 тестам: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b/>
          <w:lang w:val="ru-RU"/>
        </w:rPr>
        <w:t xml:space="preserve">Формула расчета: </w:t>
      </w:r>
      <w:r w:rsidRPr="00297D25">
        <w:rPr>
          <w:lang w:val="ru-RU"/>
        </w:rPr>
        <w:t>ИУФП = (Балл_Сила + Балл_Быстрота + Балл_Выносливость + Балл_Гибкость + Балл_Ловкость) / 5</w:t>
      </w:r>
    </w:p>
    <w:p w:rsidR="00305D5F" w:rsidRDefault="00CF07C9">
      <w:pPr>
        <w:ind w:firstLine="576"/>
      </w:pPr>
      <w:r>
        <w:t>Интерпретация результатов ИУФП: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1.0 – 1.5 баллов: </w:t>
      </w:r>
      <w:r w:rsidRPr="00297D25">
        <w:rPr>
          <w:lang w:val="ru-RU"/>
        </w:rPr>
        <w:t>Низкий уровень физической подготовленности (требуется врачебно-педагогический контроль).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1.6 – 2.5 баллов: </w:t>
      </w:r>
      <w:r w:rsidRPr="00297D25">
        <w:rPr>
          <w:lang w:val="ru-RU"/>
        </w:rPr>
        <w:t>Уровень ниже среднего (рекомендован коррекционный комплекс упражнений).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2.6 – 3.5 баллов: </w:t>
      </w:r>
      <w:r w:rsidRPr="00297D25">
        <w:rPr>
          <w:lang w:val="ru-RU"/>
        </w:rPr>
        <w:t>Средний нормативный уровень (базовая физическая подготовленность).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3.6 – 4.5 баллов: </w:t>
      </w:r>
      <w:r w:rsidRPr="00297D25">
        <w:rPr>
          <w:lang w:val="ru-RU"/>
        </w:rPr>
        <w:t>Уровень выше среднего (высокая физическая кондиция).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4.6 – 5.0 баллов: </w:t>
      </w:r>
      <w:r w:rsidRPr="00297D25">
        <w:rPr>
          <w:lang w:val="ru-RU"/>
        </w:rPr>
        <w:t>Высокий уровень (рекомендовано зачисление в спортивные секции).</w:t>
      </w:r>
    </w:p>
    <w:p w:rsidR="00305D5F" w:rsidRPr="00297D25" w:rsidRDefault="00CF07C9">
      <w:pPr>
        <w:rPr>
          <w:lang w:val="ru-RU"/>
        </w:rPr>
      </w:pPr>
      <w:r w:rsidRPr="00297D25">
        <w:rPr>
          <w:lang w:val="ru-RU"/>
        </w:rPr>
        <w:br w:type="page"/>
      </w:r>
    </w:p>
    <w:p w:rsidR="00305D5F" w:rsidRPr="00297D25" w:rsidRDefault="00CF07C9">
      <w:pPr>
        <w:keepNext/>
        <w:spacing w:before="360" w:after="120"/>
        <w:rPr>
          <w:lang w:val="ru-RU"/>
        </w:rPr>
      </w:pPr>
      <w:r w:rsidRPr="00297D25">
        <w:rPr>
          <w:rFonts w:ascii="Arial" w:hAnsi="Arial"/>
          <w:b/>
          <w:color w:val="003366"/>
          <w:sz w:val="28"/>
          <w:lang w:val="ru-RU"/>
        </w:rPr>
        <w:lastRenderedPageBreak/>
        <w:t>РАЗДЕЛ 4. МУЛЬТИМЕДИЙНЫЙ ПРАКТИКУМ: РАЗНОУРОВНЕВЫЕ ЗАДАНИЯ И РАЗВИВАЮЩИЕ КОМПЛЕКСЫ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4.1. Система разноуровневых практических заданий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В структуру модуля входит банк дифференцированных практических заданий трех уровней сложности: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1. Базовый уровень (Визуально-пофазный разбор техник по карточкам)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Ученику предлагается изучить информационно-технологическую карточку на станции «Сила» и проанализировать пофазную фото-схему упражнения «Отжимания от скамьи». Задание: выявить 3 ключевые биомеханические ошибки (прогиб в пояснице, отсутствие фиксации ИП, неполное сгибание рук) и объяснить их последствия.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2. Продвинутый уровень (Самодиагностика и расчет ИУФП)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Ученик выполняет 5 контрольных тестов на уроке-мониторинге, заносит свои физические результаты в личный Паспорт здоровья, переводит их в баллы по нормативным таблицам и рассчитывает свой ИУФП. Задание: определить слабейшее физическое качество и аргументировать необходимость его коррекции.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3. Высокий / Творческий уровень (Разработка индивидуальной программы)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На основе полученного ИУФП ученик подбирает из банка развивающих комплексов УМК 4 специальных упражнения для домашних занятий, рассчитывает дозировку (число серий и повторений) и ведет недельный дневник самоконтроля.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4.2. Дифференцированные комплексы развивающих упражнений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Для проведения уроков и самостоятельной работы разработаны 5 целевых комплексов с подробным описанием техники:</w:t>
      </w:r>
    </w:p>
    <w:p w:rsidR="00305D5F" w:rsidRDefault="00CF07C9">
      <w:pPr>
        <w:keepNext/>
        <w:spacing w:before="200" w:after="40"/>
      </w:pPr>
      <w:r>
        <w:rPr>
          <w:rFonts w:ascii="Arial" w:hAnsi="Arial"/>
          <w:b/>
          <w:i/>
          <w:color w:val="3C3C3C"/>
          <w:sz w:val="23"/>
        </w:rPr>
        <w:t>Комплекс №1 (Развитие силовых качеств)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Отжимания от скамьи с паузой 2 секунды в нижней точке (3 серии по 12–15 повторений, отдых 60 сек).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Подтягивания на перекладине с компенсаторной резиновой петлей (3 серии по 8–10 повторений).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Статическая планка на локтях с прямой спиной (3 серии по 45–60 секунд).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Подъем туловища из положения лежа с гантелью 2 кг на груди (3 серии по 20 повторений).</w:t>
      </w:r>
    </w:p>
    <w:p w:rsidR="00305D5F" w:rsidRDefault="00CF07C9">
      <w:pPr>
        <w:keepNext/>
        <w:spacing w:before="200" w:after="40"/>
      </w:pPr>
      <w:r>
        <w:rPr>
          <w:rFonts w:ascii="Arial" w:hAnsi="Arial"/>
          <w:b/>
          <w:i/>
          <w:color w:val="3C3C3C"/>
          <w:sz w:val="23"/>
        </w:rPr>
        <w:t>Комплекс №2 (Скоростно-силовая подготовка)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Бег с высоким подниманием бедра в максимальном темпе (4 серии по 15 секунд).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Прыжки в глубину с высоты 40 см с немедленным выпрыгиванием вверх (3 серии по 8 повторений).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Повторный бег 4×10 метров с максимальным ускорением (отдых до восстановления ЧСС 120 уд/мин).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Выпрыгивания из глубокого седа с махом руками (3 серии по 12 повторений).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lastRenderedPageBreak/>
        <w:t>Комплекс №3 (Развитие общей и скоростной выносливости)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Непрерывный равномерный кроссовый бег в умеренном темпе (12–15 минут, ЧСС 140–150 уд/мин).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Серия прыжков через скакалку в чередующемся темпе (3 серии по 2 минуты).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Интервальный фартлек: 100 м ускорение + 100 м трусца (6 повторений).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Комплекс №4 (Развитие гибкости и подвижности суставов)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Пружинящие наклоны из седа ноги вместе с захватом стоп (3 серии по 15 наклонов с фиксацией 5 сек).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Гимнастический «мост» из положения лежа с выпрямлением коленей (3 серии по 10 секунд).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Махи ногами у гимнастической стенки в трех плоскостях (по 15 махов каждой ногой).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Комплекс №5 (Развитие координационных способностей и ловкости)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Челночный бег 3×10 м с переноской и точной расстановкой набивных мячей.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Прыжковые упражнения по ячейкам координационной лестницы (5 различных комбинаций).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Метание теннисного мяча в движущуюся цель с отскоком от стены (3 серии по 10 бросков).</w:t>
      </w:r>
    </w:p>
    <w:p w:rsidR="00305D5F" w:rsidRPr="00297D25" w:rsidRDefault="00CF07C9">
      <w:pPr>
        <w:rPr>
          <w:lang w:val="ru-RU"/>
        </w:rPr>
      </w:pPr>
      <w:r w:rsidRPr="00297D25">
        <w:rPr>
          <w:lang w:val="ru-RU"/>
        </w:rPr>
        <w:br w:type="page"/>
      </w:r>
    </w:p>
    <w:p w:rsidR="00305D5F" w:rsidRPr="00297D25" w:rsidRDefault="00CF07C9">
      <w:pPr>
        <w:keepNext/>
        <w:spacing w:before="360" w:after="120"/>
        <w:rPr>
          <w:lang w:val="ru-RU"/>
        </w:rPr>
      </w:pPr>
      <w:r w:rsidRPr="00297D25">
        <w:rPr>
          <w:rFonts w:ascii="Arial" w:hAnsi="Arial"/>
          <w:b/>
          <w:color w:val="003366"/>
          <w:sz w:val="28"/>
          <w:lang w:val="ru-RU"/>
        </w:rPr>
        <w:lastRenderedPageBreak/>
        <w:t>РАЗДЕЛ 5. ПОУРОЧНОЕ ПЛАНИРОВАНИЕ И ПОДЕТАЛЬНЫЕ ТЕХНОЛОГИЧЕСКИЕ КАРТЫ УРОКОВ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5.1. Календарно-тематическое планирование базовых модулей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Интеграция МУК осуществляется во все ключевые разделы типовой программы: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1728"/>
        <w:gridCol w:w="3312"/>
        <w:gridCol w:w="2448"/>
      </w:tblGrid>
      <w:tr w:rsidR="00305D5F">
        <w:trPr>
          <w:jc w:val="center"/>
        </w:trPr>
        <w:tc>
          <w:tcPr>
            <w:tcW w:w="2160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Раздел программы</w:t>
            </w:r>
          </w:p>
        </w:tc>
        <w:tc>
          <w:tcPr>
            <w:tcW w:w="1728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Часы (Уроки)</w:t>
            </w:r>
          </w:p>
        </w:tc>
        <w:tc>
          <w:tcPr>
            <w:tcW w:w="3312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Форма использования средств МУК</w:t>
            </w:r>
          </w:p>
        </w:tc>
        <w:tc>
          <w:tcPr>
            <w:tcW w:w="2448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Контролируемые КИМ</w:t>
            </w:r>
          </w:p>
        </w:tc>
      </w:tr>
      <w:tr w:rsidR="00305D5F" w:rsidRPr="00EC79F9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Легкая атлетика</w:t>
            </w:r>
          </w:p>
        </w:tc>
        <w:tc>
          <w:tcPr>
            <w:tcW w:w="172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Уроки 1–12</w:t>
            </w:r>
          </w:p>
        </w:tc>
        <w:tc>
          <w:tcPr>
            <w:tcW w:w="331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Слайд-презентации техник бега на короткие дистанции (низкий старт); карточки станций круговой тренировки; автоконтроль КИМ.</w:t>
            </w:r>
          </w:p>
        </w:tc>
        <w:tc>
          <w:tcPr>
            <w:tcW w:w="244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Бег 30 м, Прыжок в длину, Бег 6 минут</w:t>
            </w:r>
          </w:p>
        </w:tc>
      </w:tr>
      <w:tr w:rsidR="00305D5F" w:rsidRPr="00EC79F9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Гимнастика с акробатикой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Уроки 13–24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Пофазные фото-инструкции кувырков и стоек; взаимоконтроль техник по чек-листам МУК; интерактивные тесты по ОСЖ.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Отжимания, Подтягивания, Наклон на скамье</w:t>
            </w:r>
          </w:p>
        </w:tc>
      </w:tr>
      <w:tr w:rsidR="00305D5F" w:rsidRPr="00EC79F9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Спортивные игры (Волейбол)</w:t>
            </w:r>
          </w:p>
        </w:tc>
        <w:tc>
          <w:tcPr>
            <w:tcW w:w="172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Уроки 25–36</w:t>
            </w:r>
          </w:p>
        </w:tc>
        <w:tc>
          <w:tcPr>
            <w:tcW w:w="331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Слайд-разбор элементов фаз нападающего удара и передачи; карточки технических станций.</w:t>
            </w:r>
          </w:p>
        </w:tc>
        <w:tc>
          <w:tcPr>
            <w:tcW w:w="244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Челночный бег, Тест на ловкость</w:t>
            </w:r>
          </w:p>
        </w:tc>
      </w:tr>
      <w:tr w:rsidR="00305D5F" w:rsidRPr="00EC79F9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Спортивные игры (Баскетбол)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Уроки 37–48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Слайд-презентации ведения и броска мяча; электронные ведомости фиксации результатов.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Прыжок с места, Броски в цель</w:t>
            </w:r>
          </w:p>
        </w:tc>
      </w:tr>
    </w:tbl>
    <w:p w:rsidR="00305D5F" w:rsidRPr="00297D25" w:rsidRDefault="00305D5F">
      <w:pPr>
        <w:spacing w:after="160"/>
        <w:rPr>
          <w:lang w:val="ru-RU"/>
        </w:rPr>
      </w:pP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5.2. Сценарий урока-мониторинга с МУК (45 минут)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[00:00 – 08:00] Вводно-подготовительный этап: Построение, рапорт, сообщение целей. Демонстрация на проекторе 2-минутной слайд-презентации с правилами станций и ТБ.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[08:00 – 35:00] Основной этап: Круговая диагностическая тренировка по 5 станциям (по 5 минут на станцию + 30 сек переход). Изучение карточек станций, выполнение тестов, запись результатов в бланки.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 xml:space="preserve">[35:00 – 45:00] Заключительный этап: Упражнения на восстановление (2 мин). Интерактивный 3-минутный опрос в </w:t>
      </w:r>
      <w:r>
        <w:t>Kahoot</w:t>
      </w:r>
      <w:r w:rsidRPr="00297D25">
        <w:rPr>
          <w:lang w:val="ru-RU"/>
        </w:rPr>
        <w:t xml:space="preserve"> с планшетов. Подведение итогов, домашнее задание (5 мин).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5.3. Подетальные технологические карты уроков (4 технологические карты)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Технологическая карта Урока №1 (Легкая атлетика: Низкий старт и стартовый разгон)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1728"/>
        <w:gridCol w:w="3312"/>
        <w:gridCol w:w="2448"/>
      </w:tblGrid>
      <w:tr w:rsidR="00305D5F">
        <w:trPr>
          <w:jc w:val="center"/>
        </w:trPr>
        <w:tc>
          <w:tcPr>
            <w:tcW w:w="2160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Этап урока / Тайминг</w:t>
            </w:r>
          </w:p>
        </w:tc>
        <w:tc>
          <w:tcPr>
            <w:tcW w:w="1728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Деятельность учителя</w:t>
            </w:r>
          </w:p>
        </w:tc>
        <w:tc>
          <w:tcPr>
            <w:tcW w:w="3312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Деятельность учащихся</w:t>
            </w:r>
          </w:p>
        </w:tc>
        <w:tc>
          <w:tcPr>
            <w:tcW w:w="2448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Средства МУК</w:t>
            </w:r>
          </w:p>
        </w:tc>
      </w:tr>
      <w:tr w:rsidR="00305D5F" w:rsidRPr="00EC79F9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Вводный (8 мин)</w:t>
            </w:r>
          </w:p>
        </w:tc>
        <w:tc>
          <w:tcPr>
            <w:tcW w:w="172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 w:rsidRPr="00297D25">
              <w:rPr>
                <w:sz w:val="18"/>
                <w:lang w:val="ru-RU"/>
              </w:rPr>
              <w:t>Организует построение. Включает слайд-</w:t>
            </w:r>
            <w:r w:rsidRPr="00297D25">
              <w:rPr>
                <w:sz w:val="18"/>
                <w:lang w:val="ru-RU"/>
              </w:rPr>
              <w:lastRenderedPageBreak/>
              <w:t xml:space="preserve">презентацию «Низкий старт». </w:t>
            </w:r>
            <w:r>
              <w:rPr>
                <w:sz w:val="18"/>
              </w:rPr>
              <w:t>Разбирает фазы.</w:t>
            </w:r>
          </w:p>
        </w:tc>
        <w:tc>
          <w:tcPr>
            <w:tcW w:w="331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lastRenderedPageBreak/>
              <w:t>Анализируют слайд-схемы, выполняют имитацию команд «На старт!», «Внимание!», «Марш!».</w:t>
            </w:r>
          </w:p>
        </w:tc>
        <w:tc>
          <w:tcPr>
            <w:tcW w:w="244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Слайд-презентация МУК (углы коленей 90° и 120°)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Основной (25 мин)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 w:rsidRPr="00297D25">
              <w:rPr>
                <w:sz w:val="18"/>
                <w:lang w:val="ru-RU"/>
              </w:rPr>
              <w:t xml:space="preserve">Организует забеги на 30 м с фиксацией времени. </w:t>
            </w:r>
            <w:r>
              <w:rPr>
                <w:sz w:val="18"/>
              </w:rPr>
              <w:t>Контролирует фазы отталкивания.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Выполняют бег 30 м. В парах разбирают технические ошибки по чек-листам.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Секундомер, карточка станции «Быстрота»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Закрепление (7 мин)</w:t>
            </w:r>
          </w:p>
        </w:tc>
        <w:tc>
          <w:tcPr>
            <w:tcW w:w="172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Проводит соревновательный забег и опрос.</w:t>
            </w:r>
          </w:p>
        </w:tc>
        <w:tc>
          <w:tcPr>
            <w:tcW w:w="331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Выполняют контрольный забег. Отвечают на вопросы.</w:t>
            </w:r>
          </w:p>
        </w:tc>
        <w:tc>
          <w:tcPr>
            <w:tcW w:w="244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Карточки фиксации результатов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Заключение (5 мин)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Подводит итоги, заносит результаты в базу.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Заполняют Паспорт здоровья, получают ДЗ.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MS Excel Паспорт здоровья</w:t>
            </w:r>
          </w:p>
        </w:tc>
      </w:tr>
    </w:tbl>
    <w:p w:rsidR="00305D5F" w:rsidRDefault="00305D5F">
      <w:pPr>
        <w:spacing w:after="160"/>
      </w:pP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Технологическая карта Урока №2 (Волейбол: Прямой нападающий удар)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1728"/>
        <w:gridCol w:w="3312"/>
        <w:gridCol w:w="2448"/>
      </w:tblGrid>
      <w:tr w:rsidR="00305D5F">
        <w:trPr>
          <w:jc w:val="center"/>
        </w:trPr>
        <w:tc>
          <w:tcPr>
            <w:tcW w:w="2160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Этап урока / Тайминг</w:t>
            </w:r>
          </w:p>
        </w:tc>
        <w:tc>
          <w:tcPr>
            <w:tcW w:w="1728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Деятельность учителя</w:t>
            </w:r>
          </w:p>
        </w:tc>
        <w:tc>
          <w:tcPr>
            <w:tcW w:w="3312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Деятельность учащихся</w:t>
            </w:r>
          </w:p>
        </w:tc>
        <w:tc>
          <w:tcPr>
            <w:tcW w:w="2448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Средства МУК</w:t>
            </w:r>
          </w:p>
        </w:tc>
      </w:tr>
      <w:tr w:rsidR="00305D5F" w:rsidRPr="00EC79F9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Вводный (8 мин)</w:t>
            </w:r>
          </w:p>
        </w:tc>
        <w:tc>
          <w:tcPr>
            <w:tcW w:w="172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Организует специальную разминку волейболиста. Показывает слайд-схему нападающего удара.</w:t>
            </w:r>
          </w:p>
        </w:tc>
        <w:tc>
          <w:tcPr>
            <w:tcW w:w="331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Изучают фазы: разбег (3 шага), стопорящий шаг, прыжок, удар, приземление.</w:t>
            </w:r>
          </w:p>
        </w:tc>
        <w:tc>
          <w:tcPr>
            <w:tcW w:w="244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Слайд-презентация МУК «Фазы нападающего удара»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Основной (25 мин)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 w:rsidRPr="00297D25">
              <w:rPr>
                <w:sz w:val="18"/>
                <w:lang w:val="ru-RU"/>
              </w:rPr>
              <w:t xml:space="preserve">Делит класс на 4 станции. Поясняет карточки станций. </w:t>
            </w:r>
            <w:r>
              <w:rPr>
                <w:sz w:val="18"/>
              </w:rPr>
              <w:t>Контролирует хлесткий удар.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Выполняют подводящие упражнения у стены, напрыгивание, удар по подвешенному мячу.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Карточки станций Волейбол №1–4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Закрепление (7 мин)</w:t>
            </w:r>
          </w:p>
        </w:tc>
        <w:tc>
          <w:tcPr>
            <w:tcW w:w="172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Организует учебную игру в волейбол с заданием выполнять нападающий удар из зоны 4.</w:t>
            </w:r>
          </w:p>
        </w:tc>
        <w:tc>
          <w:tcPr>
            <w:tcW w:w="331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Применяют изученный элемент в условиях учебной игры.</w:t>
            </w:r>
          </w:p>
        </w:tc>
        <w:tc>
          <w:tcPr>
            <w:tcW w:w="244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Чек-листы экспертного оценивания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Заключение (5 мин)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Рефлексия, подведение итогов урока.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Оценивают свои успехи по бланкам самоконтроля.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Электронный журнал МУК</w:t>
            </w:r>
          </w:p>
        </w:tc>
      </w:tr>
    </w:tbl>
    <w:p w:rsidR="00305D5F" w:rsidRDefault="00305D5F">
      <w:pPr>
        <w:spacing w:after="160"/>
      </w:pP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Технологическая карта Урока №3 (Гимнастика: Акробатическая комбинация)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1728"/>
        <w:gridCol w:w="3312"/>
        <w:gridCol w:w="2448"/>
      </w:tblGrid>
      <w:tr w:rsidR="00305D5F">
        <w:trPr>
          <w:jc w:val="center"/>
        </w:trPr>
        <w:tc>
          <w:tcPr>
            <w:tcW w:w="2160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Этап урока / Тайминг</w:t>
            </w:r>
          </w:p>
        </w:tc>
        <w:tc>
          <w:tcPr>
            <w:tcW w:w="1728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Деятельность учителя</w:t>
            </w:r>
          </w:p>
        </w:tc>
        <w:tc>
          <w:tcPr>
            <w:tcW w:w="3312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Деятельность учащихся</w:t>
            </w:r>
          </w:p>
        </w:tc>
        <w:tc>
          <w:tcPr>
            <w:tcW w:w="2448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Средства МУК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lastRenderedPageBreak/>
              <w:t>Вводный (8 мин)</w:t>
            </w:r>
          </w:p>
        </w:tc>
        <w:tc>
          <w:tcPr>
            <w:tcW w:w="172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 w:rsidRPr="00297D25">
              <w:rPr>
                <w:sz w:val="18"/>
                <w:lang w:val="ru-RU"/>
              </w:rPr>
              <w:t xml:space="preserve">Проводит строевые упражнения и суставную разминку. </w:t>
            </w:r>
            <w:r>
              <w:rPr>
                <w:sz w:val="18"/>
              </w:rPr>
              <w:t>Демонстрирует слайды комбинации.</w:t>
            </w:r>
          </w:p>
        </w:tc>
        <w:tc>
          <w:tcPr>
            <w:tcW w:w="331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Изучают графические схемы кувырка вперед, стойки на лопатках и «моста».</w:t>
            </w:r>
          </w:p>
        </w:tc>
        <w:tc>
          <w:tcPr>
            <w:tcW w:w="244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Мультимедийная панель, слайды Гимнастика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Основной (25 мин)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 w:rsidRPr="00297D25">
              <w:rPr>
                <w:sz w:val="18"/>
                <w:lang w:val="ru-RU"/>
              </w:rPr>
              <w:t xml:space="preserve">Организует работу на акробатических матах. </w:t>
            </w:r>
            <w:r>
              <w:rPr>
                <w:sz w:val="18"/>
              </w:rPr>
              <w:t>Обеспечивает страховку при выполнении.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Совершенствуют элементы акробатической комбинации в парах со страховкой.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Карточки станций Гимнастика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Закрепление (7 мин)</w:t>
            </w:r>
          </w:p>
        </w:tc>
        <w:tc>
          <w:tcPr>
            <w:tcW w:w="172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Организует сдачу акробатической комбинации на оценку.</w:t>
            </w:r>
          </w:p>
        </w:tc>
        <w:tc>
          <w:tcPr>
            <w:tcW w:w="331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Выполняют комбинацию связно, без пауз и заваливаний.</w:t>
            </w:r>
          </w:p>
        </w:tc>
        <w:tc>
          <w:tcPr>
            <w:tcW w:w="244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Критериальные бланки КИМ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Заключение (5 мин)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Упражнения на расслабление. Заполнение ведомостей.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Анализируют свои результаты, сдают маты.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MS Excel ведомость</w:t>
            </w:r>
          </w:p>
        </w:tc>
      </w:tr>
    </w:tbl>
    <w:p w:rsidR="00305D5F" w:rsidRDefault="00305D5F">
      <w:pPr>
        <w:spacing w:after="160"/>
      </w:pP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Технологическая карта Урока №4 (Баскетбол: Ведение и передача мяча в движении)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1728"/>
        <w:gridCol w:w="3312"/>
        <w:gridCol w:w="2448"/>
      </w:tblGrid>
      <w:tr w:rsidR="00305D5F">
        <w:trPr>
          <w:jc w:val="center"/>
        </w:trPr>
        <w:tc>
          <w:tcPr>
            <w:tcW w:w="2160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Этап урока / Тайминг</w:t>
            </w:r>
          </w:p>
        </w:tc>
        <w:tc>
          <w:tcPr>
            <w:tcW w:w="1728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Деятельность учителя</w:t>
            </w:r>
          </w:p>
        </w:tc>
        <w:tc>
          <w:tcPr>
            <w:tcW w:w="3312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Деятельность учащихся</w:t>
            </w:r>
          </w:p>
        </w:tc>
        <w:tc>
          <w:tcPr>
            <w:tcW w:w="2448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Средства МУК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Вводный (8 мин)</w:t>
            </w:r>
          </w:p>
        </w:tc>
        <w:tc>
          <w:tcPr>
            <w:tcW w:w="172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 w:rsidRPr="00297D25">
              <w:rPr>
                <w:sz w:val="18"/>
                <w:lang w:val="ru-RU"/>
              </w:rPr>
              <w:t xml:space="preserve">Беговые и прыжковые упражнения с баскетбольными мячами. </w:t>
            </w:r>
            <w:r>
              <w:rPr>
                <w:sz w:val="18"/>
              </w:rPr>
              <w:t>Слайд-инструктаж.</w:t>
            </w:r>
          </w:p>
        </w:tc>
        <w:tc>
          <w:tcPr>
            <w:tcW w:w="331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Повторяют правила техники безопасности и правильный хват мяча.</w:t>
            </w:r>
          </w:p>
        </w:tc>
        <w:tc>
          <w:tcPr>
            <w:tcW w:w="244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Слайд-презентация Баскетбол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Основной (25 мин)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Размещает станции по периметру зала: ведение «змейкой», передача двумя от груди.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Выполняют упражнения с перемещением по станциям каждые 6 минут.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Карточки станций Баскетбол №1–4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Закрепление (7 мин)</w:t>
            </w:r>
          </w:p>
        </w:tc>
        <w:tc>
          <w:tcPr>
            <w:tcW w:w="172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Эстафета с элементами ведения и броска мяча в кольцо с шага.</w:t>
            </w:r>
          </w:p>
        </w:tc>
        <w:tc>
          <w:tcPr>
            <w:tcW w:w="331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Соревнуются в командах на скорость и точность выполнение элементов.</w:t>
            </w:r>
          </w:p>
        </w:tc>
        <w:tc>
          <w:tcPr>
            <w:tcW w:w="244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Табло соревнований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Заключение (5 мин)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 xml:space="preserve">Подведение итогов эстафеты. Экспресс-тест </w:t>
            </w:r>
            <w:r>
              <w:rPr>
                <w:sz w:val="18"/>
              </w:rPr>
              <w:t>Kahoot</w:t>
            </w:r>
            <w:r w:rsidRPr="00297D25">
              <w:rPr>
                <w:sz w:val="18"/>
                <w:lang w:val="ru-RU"/>
              </w:rPr>
              <w:t>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Проходят 3-минутный опрос по правилам баскетбола с планшетов.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Платформа Kahoot</w:t>
            </w:r>
          </w:p>
        </w:tc>
      </w:tr>
    </w:tbl>
    <w:p w:rsidR="00305D5F" w:rsidRDefault="00CF07C9">
      <w:r>
        <w:br w:type="page"/>
      </w:r>
    </w:p>
    <w:p w:rsidR="00305D5F" w:rsidRPr="00297D25" w:rsidRDefault="00CF07C9">
      <w:pPr>
        <w:keepNext/>
        <w:spacing w:before="360" w:after="120"/>
        <w:rPr>
          <w:lang w:val="ru-RU"/>
        </w:rPr>
      </w:pPr>
      <w:r w:rsidRPr="00297D25">
        <w:rPr>
          <w:rFonts w:ascii="Arial" w:hAnsi="Arial"/>
          <w:b/>
          <w:color w:val="003366"/>
          <w:sz w:val="28"/>
          <w:lang w:val="ru-RU"/>
        </w:rPr>
        <w:lastRenderedPageBreak/>
        <w:t>РАЗДЕЛ 6. ЭМПИРИЧЕСКАЯ БАЗА ИССЛЕДОВАНИЯ И ПОДТВЕРЖДЕНИЕ ЭФФЕКТИВНОСТИ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6.1. Полный анализ результатов анкетирования педагогов (Приложение №1)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 xml:space="preserve">В рамках диссертационного исследования М.А. Кудабаева было проведено анкетирование учителей общеобразовательных школ и </w:t>
      </w:r>
      <w:r>
        <w:t>IT</w:t>
      </w:r>
      <w:r w:rsidRPr="00297D25">
        <w:rPr>
          <w:lang w:val="ru-RU"/>
        </w:rPr>
        <w:t>-лицея (всего 20 педагогов-предметников, включая учителей физической культуры, информатики, математики и естествознания). Ниже приведены сводные данные анкетирования, подтверждающие высокую востребованность цифровизации:</w:t>
      </w: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Таблица 6.1. Частота использования ИКТ при подготовке и проведении уроков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2592"/>
        <w:gridCol w:w="2448"/>
      </w:tblGrid>
      <w:tr w:rsidR="00305D5F">
        <w:trPr>
          <w:jc w:val="center"/>
        </w:trPr>
        <w:tc>
          <w:tcPr>
            <w:tcW w:w="4608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Вариант ответа</w:t>
            </w:r>
          </w:p>
        </w:tc>
        <w:tc>
          <w:tcPr>
            <w:tcW w:w="2592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Количество учителей (чел.)</w:t>
            </w:r>
          </w:p>
        </w:tc>
        <w:tc>
          <w:tcPr>
            <w:tcW w:w="2448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Доля от опрошенных (%)</w:t>
            </w:r>
          </w:p>
        </w:tc>
      </w:tr>
      <w:tr w:rsidR="00305D5F">
        <w:trPr>
          <w:jc w:val="center"/>
        </w:trPr>
        <w:tc>
          <w:tcPr>
            <w:tcW w:w="460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Использую на каждом уроке (100%)</w:t>
            </w:r>
          </w:p>
        </w:tc>
        <w:tc>
          <w:tcPr>
            <w:tcW w:w="259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44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60%</w:t>
            </w:r>
          </w:p>
        </w:tc>
      </w:tr>
      <w:tr w:rsidR="00305D5F">
        <w:trPr>
          <w:jc w:val="center"/>
        </w:trPr>
        <w:tc>
          <w:tcPr>
            <w:tcW w:w="460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Использую 2–3 раза в неделю (50–70%)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25%</w:t>
            </w:r>
          </w:p>
        </w:tc>
      </w:tr>
      <w:tr w:rsidR="00305D5F">
        <w:trPr>
          <w:jc w:val="center"/>
        </w:trPr>
        <w:tc>
          <w:tcPr>
            <w:tcW w:w="460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Использую эпизодически (1–2 раза в месяц)</w:t>
            </w:r>
          </w:p>
        </w:tc>
        <w:tc>
          <w:tcPr>
            <w:tcW w:w="259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44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10%</w:t>
            </w:r>
          </w:p>
        </w:tc>
      </w:tr>
      <w:tr w:rsidR="00305D5F">
        <w:trPr>
          <w:jc w:val="center"/>
        </w:trPr>
        <w:tc>
          <w:tcPr>
            <w:tcW w:w="460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Практически не использую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5%</w:t>
            </w:r>
          </w:p>
        </w:tc>
      </w:tr>
    </w:tbl>
    <w:p w:rsidR="00305D5F" w:rsidRDefault="00305D5F">
      <w:pPr>
        <w:spacing w:after="160"/>
      </w:pPr>
    </w:p>
    <w:p w:rsidR="00305D5F" w:rsidRPr="00297D25" w:rsidRDefault="00CF07C9">
      <w:pPr>
        <w:keepNext/>
        <w:spacing w:before="200" w:after="40"/>
        <w:rPr>
          <w:lang w:val="ru-RU"/>
        </w:rPr>
      </w:pPr>
      <w:r w:rsidRPr="00297D25">
        <w:rPr>
          <w:rFonts w:ascii="Arial" w:hAnsi="Arial"/>
          <w:b/>
          <w:i/>
          <w:color w:val="3C3C3C"/>
          <w:sz w:val="23"/>
          <w:lang w:val="ru-RU"/>
        </w:rPr>
        <w:t>Таблица 6.2. Оценка эффективности применения мультимедийных средств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2592"/>
        <w:gridCol w:w="2448"/>
      </w:tblGrid>
      <w:tr w:rsidR="00305D5F">
        <w:trPr>
          <w:jc w:val="center"/>
        </w:trPr>
        <w:tc>
          <w:tcPr>
            <w:tcW w:w="4608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Вариант ответа</w:t>
            </w:r>
          </w:p>
        </w:tc>
        <w:tc>
          <w:tcPr>
            <w:tcW w:w="2592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Количество учителей (чел.)</w:t>
            </w:r>
          </w:p>
        </w:tc>
        <w:tc>
          <w:tcPr>
            <w:tcW w:w="2448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Доля от опрошенных (%)</w:t>
            </w:r>
          </w:p>
        </w:tc>
      </w:tr>
      <w:tr w:rsidR="00305D5F">
        <w:trPr>
          <w:jc w:val="center"/>
        </w:trPr>
        <w:tc>
          <w:tcPr>
            <w:tcW w:w="460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Значительно повышает качество знаний и плотность урока</w:t>
            </w:r>
          </w:p>
        </w:tc>
        <w:tc>
          <w:tcPr>
            <w:tcW w:w="259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244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80%</w:t>
            </w:r>
          </w:p>
        </w:tc>
      </w:tr>
      <w:tr w:rsidR="00305D5F">
        <w:trPr>
          <w:jc w:val="center"/>
        </w:trPr>
        <w:tc>
          <w:tcPr>
            <w:tcW w:w="460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Увеличивает познавательный интерес и мотивацию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70%</w:t>
            </w:r>
          </w:p>
        </w:tc>
      </w:tr>
      <w:tr w:rsidR="00305D5F">
        <w:trPr>
          <w:jc w:val="center"/>
        </w:trPr>
        <w:tc>
          <w:tcPr>
            <w:tcW w:w="460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Экономит время на объяснение нового материала</w:t>
            </w:r>
          </w:p>
        </w:tc>
        <w:tc>
          <w:tcPr>
            <w:tcW w:w="259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44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60%</w:t>
            </w:r>
          </w:p>
        </w:tc>
      </w:tr>
      <w:tr w:rsidR="00305D5F">
        <w:trPr>
          <w:jc w:val="center"/>
        </w:trPr>
        <w:tc>
          <w:tcPr>
            <w:tcW w:w="460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Не дает существенного эффекта / сложно в организации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10%</w:t>
            </w:r>
          </w:p>
        </w:tc>
      </w:tr>
    </w:tbl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6.2. Результаты экспериментов в КГУ «</w:t>
      </w:r>
      <w:r>
        <w:rPr>
          <w:rFonts w:ascii="Arial" w:hAnsi="Arial"/>
          <w:b/>
          <w:color w:val="285078"/>
          <w:sz w:val="25"/>
        </w:rPr>
        <w:t>IT</w:t>
      </w:r>
      <w:r w:rsidRPr="00297D25">
        <w:rPr>
          <w:rFonts w:ascii="Arial" w:hAnsi="Arial"/>
          <w:b/>
          <w:color w:val="285078"/>
          <w:sz w:val="25"/>
          <w:lang w:val="ru-RU"/>
        </w:rPr>
        <w:t xml:space="preserve"> лицей-интернат «Білім-инновация»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Опытно-экспериментальное исследование проводилось на базе КГУ «</w:t>
      </w:r>
      <w:r>
        <w:t>IT</w:t>
      </w:r>
      <w:r w:rsidRPr="00297D25">
        <w:rPr>
          <w:lang w:val="ru-RU"/>
        </w:rPr>
        <w:t xml:space="preserve"> лицей-интернат «Білім-инновация» (г. Щучинск) с участием контрольной (КГ, </w:t>
      </w:r>
      <w:r>
        <w:t>n</w:t>
      </w:r>
      <w:r w:rsidRPr="00297D25">
        <w:rPr>
          <w:lang w:val="ru-RU"/>
        </w:rPr>
        <w:t xml:space="preserve">=25) и экспериментальной (ЭГ, </w:t>
      </w:r>
      <w:r>
        <w:t>n</w:t>
      </w:r>
      <w:r w:rsidRPr="00297D25">
        <w:rPr>
          <w:lang w:val="ru-RU"/>
        </w:rPr>
        <w:t>=25) групп учащихся 8-х классов: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Условия эксперимента: </w:t>
      </w:r>
      <w:r w:rsidRPr="00297D25">
        <w:rPr>
          <w:lang w:val="ru-RU"/>
        </w:rPr>
        <w:t xml:space="preserve">В КГ уроки проводились по традиционной программе; в ЭГ внедрялся МУК с наглядными карточками станций, расчетом ИУФП и тестами </w:t>
      </w:r>
      <w:r>
        <w:t>Kahoot</w:t>
      </w:r>
      <w:r w:rsidRPr="00297D25">
        <w:rPr>
          <w:lang w:val="ru-RU"/>
        </w:rPr>
        <w:t>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Констатирующий этап: </w:t>
      </w:r>
      <w:r w:rsidRPr="00297D25">
        <w:rPr>
          <w:lang w:val="ru-RU"/>
        </w:rPr>
        <w:t>До начала эксперимента достоверных различий в уровне подготовленности групп выявлено не было (</w:t>
      </w:r>
      <w:r>
        <w:t>p</w:t>
      </w:r>
      <w:r w:rsidRPr="00297D25">
        <w:rPr>
          <w:lang w:val="ru-RU"/>
        </w:rPr>
        <w:t xml:space="preserve"> &gt; 0.05).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b/>
          <w:lang w:val="ru-RU"/>
        </w:rPr>
        <w:t xml:space="preserve">Формирующий этап: </w:t>
      </w:r>
      <w:r w:rsidRPr="00297D25">
        <w:rPr>
          <w:lang w:val="ru-RU"/>
        </w:rPr>
        <w:t>После года обучения в ЭГ зафиксирован статистически достоверный прирост ИУФП на 18.4% (</w:t>
      </w:r>
      <w:r>
        <w:t>p</w:t>
      </w:r>
      <w:r w:rsidRPr="00297D25">
        <w:rPr>
          <w:lang w:val="ru-RU"/>
        </w:rPr>
        <w:t xml:space="preserve"> &lt; 0.01) против 5.2% в КГ. Доля учащихся с высоким уровнем ИУФП в ЭГ выросла с 16% до 44%.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lastRenderedPageBreak/>
        <w:t>6.3. Подтверждение практической значимости и Акт внедрения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Практическая значимость и воспроизводимость разработанных материалов подтверждена официальным Актом внедрения результатов исследования в учебно-воспитательный процесс КГУ «</w:t>
      </w:r>
      <w:r>
        <w:t>IT</w:t>
      </w:r>
      <w:r w:rsidRPr="00297D25">
        <w:rPr>
          <w:lang w:val="ru-RU"/>
        </w:rPr>
        <w:t xml:space="preserve"> лицей-интернат «Білім-инновация» (утвержден директором лицея Б.С. Нурматовым).</w:t>
      </w:r>
    </w:p>
    <w:p w:rsidR="00305D5F" w:rsidRPr="00297D25" w:rsidRDefault="00CF07C9">
      <w:pPr>
        <w:rPr>
          <w:lang w:val="ru-RU"/>
        </w:rPr>
      </w:pPr>
      <w:r w:rsidRPr="00297D25">
        <w:rPr>
          <w:lang w:val="ru-RU"/>
        </w:rPr>
        <w:br w:type="page"/>
      </w:r>
    </w:p>
    <w:p w:rsidR="00305D5F" w:rsidRPr="00297D25" w:rsidRDefault="00CF07C9">
      <w:pPr>
        <w:keepNext/>
        <w:spacing w:before="360" w:after="120"/>
        <w:rPr>
          <w:lang w:val="ru-RU"/>
        </w:rPr>
      </w:pPr>
      <w:r w:rsidRPr="00297D25">
        <w:rPr>
          <w:rFonts w:ascii="Arial" w:hAnsi="Arial"/>
          <w:b/>
          <w:color w:val="003366"/>
          <w:sz w:val="28"/>
          <w:lang w:val="ru-RU"/>
        </w:rPr>
        <w:lastRenderedPageBreak/>
        <w:t>РАЗДЕЛ 7. МЕТОДИЧЕСКИЕ РЕКОМЕНДАЦИИ ДЛЯ ПЕДАГОГА И КУРС ПОВЫШЕНИЯ КВАЛИФИКАЦИИ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7.1. Рекомендации по подготовке инфраструктуры и проведению уроков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Перед уроком-мониторингом разместить на 5 станциях спортивного зала ламинированные карточки формата А4 с крупной графикой.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>Настроить настенный проектор для показа 2-минутной вводной слайд-презентации во время построения.</w:t>
      </w:r>
    </w:p>
    <w:p w:rsidR="00305D5F" w:rsidRPr="00297D25" w:rsidRDefault="00CF07C9">
      <w:pPr>
        <w:pStyle w:val="a0"/>
        <w:spacing w:after="40"/>
        <w:rPr>
          <w:lang w:val="ru-RU"/>
        </w:rPr>
      </w:pPr>
      <w:r w:rsidRPr="00297D25">
        <w:rPr>
          <w:lang w:val="ru-RU"/>
        </w:rPr>
        <w:t xml:space="preserve">Разместить планшетные компьютеры на стойках вне зоны движения для проведения 3-минутного экспресс-опроса в </w:t>
      </w:r>
      <w:r>
        <w:t>Kahoot</w:t>
      </w:r>
      <w:r w:rsidRPr="00297D25">
        <w:rPr>
          <w:lang w:val="ru-RU"/>
        </w:rPr>
        <w:t>.</w:t>
      </w: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7.2. Матрица нейтрализации педагогических и технических рисков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3168"/>
        <w:gridCol w:w="3600"/>
      </w:tblGrid>
      <w:tr w:rsidR="00305D5F">
        <w:trPr>
          <w:jc w:val="center"/>
        </w:trPr>
        <w:tc>
          <w:tcPr>
            <w:tcW w:w="2880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Возможный риск / Проблема</w:t>
            </w:r>
          </w:p>
        </w:tc>
        <w:tc>
          <w:tcPr>
            <w:tcW w:w="3168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Причина возникновения</w:t>
            </w:r>
          </w:p>
        </w:tc>
        <w:tc>
          <w:tcPr>
            <w:tcW w:w="3600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Метод нейтрализации и профилактики</w:t>
            </w:r>
          </w:p>
        </w:tc>
      </w:tr>
      <w:tr w:rsidR="00305D5F" w:rsidRPr="00EC79F9">
        <w:trPr>
          <w:jc w:val="center"/>
        </w:trPr>
        <w:tc>
          <w:tcPr>
            <w:tcW w:w="288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Снижение моторной плотности из-за очереди у карточек</w:t>
            </w:r>
          </w:p>
        </w:tc>
        <w:tc>
          <w:tcPr>
            <w:tcW w:w="316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r>
              <w:rPr>
                <w:sz w:val="18"/>
              </w:rPr>
              <w:t>Нечеткая организация группового перехода</w:t>
            </w:r>
          </w:p>
        </w:tc>
        <w:tc>
          <w:tcPr>
            <w:tcW w:w="360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Деление класса на 5 равных отделений; расчет жесткого тайминга 5 минут на станцию.</w:t>
            </w:r>
          </w:p>
        </w:tc>
      </w:tr>
      <w:tr w:rsidR="00305D5F" w:rsidRPr="00EC79F9">
        <w:trPr>
          <w:jc w:val="center"/>
        </w:trPr>
        <w:tc>
          <w:tcPr>
            <w:tcW w:w="288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 xml:space="preserve">Сбой сети Интернет при проведении </w:t>
            </w:r>
            <w:r>
              <w:rPr>
                <w:sz w:val="18"/>
              </w:rPr>
              <w:t>Kahoot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 xml:space="preserve">Отсутствие соединения </w:t>
            </w:r>
            <w:r>
              <w:rPr>
                <w:sz w:val="18"/>
              </w:rPr>
              <w:t>Wi</w:t>
            </w:r>
            <w:r w:rsidRPr="00297D25">
              <w:rPr>
                <w:sz w:val="18"/>
                <w:lang w:val="ru-RU"/>
              </w:rPr>
              <w:t>-</w:t>
            </w:r>
            <w:r>
              <w:rPr>
                <w:sz w:val="18"/>
              </w:rPr>
              <w:t>Fi</w:t>
            </w:r>
            <w:r w:rsidRPr="00297D25">
              <w:rPr>
                <w:sz w:val="18"/>
                <w:lang w:val="ru-RU"/>
              </w:rPr>
              <w:t xml:space="preserve"> в спортзале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 xml:space="preserve">Использование автономных сохраненных офлайн-тестов в </w:t>
            </w:r>
            <w:r>
              <w:rPr>
                <w:sz w:val="18"/>
              </w:rPr>
              <w:t>Google</w:t>
            </w:r>
            <w:r w:rsidRPr="00297D25">
              <w:rPr>
                <w:sz w:val="18"/>
                <w:lang w:val="ru-RU"/>
              </w:rPr>
              <w:t xml:space="preserve"> Формах или бумажных бланков.</w:t>
            </w:r>
          </w:p>
        </w:tc>
      </w:tr>
      <w:tr w:rsidR="00305D5F" w:rsidRPr="00EC79F9">
        <w:trPr>
          <w:jc w:val="center"/>
        </w:trPr>
        <w:tc>
          <w:tcPr>
            <w:tcW w:w="288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Сопротивление старших педагогов внедрению ИКТ</w:t>
            </w:r>
          </w:p>
        </w:tc>
        <w:tc>
          <w:tcPr>
            <w:tcW w:w="316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Низкий уровень цифровой грамотности (20% учителей)</w:t>
            </w:r>
          </w:p>
        </w:tc>
        <w:tc>
          <w:tcPr>
            <w:tcW w:w="360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Проведение внутренних мастер-классов и курсов повышения квалификации (36 часов).</w:t>
            </w:r>
          </w:p>
        </w:tc>
      </w:tr>
    </w:tbl>
    <w:p w:rsidR="00305D5F" w:rsidRPr="00297D25" w:rsidRDefault="00305D5F">
      <w:pPr>
        <w:spacing w:after="160"/>
        <w:rPr>
          <w:lang w:val="ru-RU"/>
        </w:rPr>
      </w:pPr>
    </w:p>
    <w:p w:rsidR="00305D5F" w:rsidRPr="00297D25" w:rsidRDefault="00CF07C9">
      <w:pPr>
        <w:keepNext/>
        <w:spacing w:before="280"/>
        <w:rPr>
          <w:lang w:val="ru-RU"/>
        </w:rPr>
      </w:pPr>
      <w:r w:rsidRPr="00297D25">
        <w:rPr>
          <w:rFonts w:ascii="Arial" w:hAnsi="Arial"/>
          <w:b/>
          <w:color w:val="285078"/>
          <w:sz w:val="25"/>
          <w:lang w:val="ru-RU"/>
        </w:rPr>
        <w:t>7.3. Учебно-тематический план курса повышения квалификации (36 часов)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Для успешного транслирования данного опыта разработан 36-часовой курс повышения квалификации для учителей физической культуры: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1728"/>
        <w:gridCol w:w="3312"/>
        <w:gridCol w:w="2448"/>
      </w:tblGrid>
      <w:tr w:rsidR="00305D5F">
        <w:trPr>
          <w:jc w:val="center"/>
        </w:trPr>
        <w:tc>
          <w:tcPr>
            <w:tcW w:w="2160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Наименование модуля курса</w:t>
            </w:r>
          </w:p>
        </w:tc>
        <w:tc>
          <w:tcPr>
            <w:tcW w:w="1728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Всего часов</w:t>
            </w:r>
          </w:p>
        </w:tc>
        <w:tc>
          <w:tcPr>
            <w:tcW w:w="3312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Лекции (ч)</w:t>
            </w:r>
          </w:p>
        </w:tc>
        <w:tc>
          <w:tcPr>
            <w:tcW w:w="2448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05D5F" w:rsidRDefault="00CF07C9">
            <w:pPr>
              <w:jc w:val="center"/>
            </w:pPr>
            <w:r>
              <w:rPr>
                <w:b/>
                <w:color w:val="FFFFFF"/>
                <w:sz w:val="19"/>
              </w:rPr>
              <w:t>Практикум (ч)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Модуль 1. Нормативно-правовые основы цифровизации физического воспитания</w:t>
            </w:r>
          </w:p>
        </w:tc>
        <w:tc>
          <w:tcPr>
            <w:tcW w:w="172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331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44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4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>Модуль 2. Методика применения МУК и карточек станций круговой тренировки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8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t xml:space="preserve">Модуль 3. Разработка КИМ в </w:t>
            </w:r>
            <w:r>
              <w:rPr>
                <w:sz w:val="18"/>
              </w:rPr>
              <w:t>Kahoot</w:t>
            </w:r>
            <w:r w:rsidRPr="00297D25">
              <w:rPr>
                <w:sz w:val="18"/>
                <w:lang w:val="ru-RU"/>
              </w:rPr>
              <w:t xml:space="preserve"> и математический расчет ИУФП в </w:t>
            </w:r>
            <w:r>
              <w:rPr>
                <w:sz w:val="18"/>
              </w:rPr>
              <w:t>MS</w:t>
            </w:r>
            <w:r w:rsidRPr="00297D25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Excel</w:t>
            </w:r>
          </w:p>
        </w:tc>
        <w:tc>
          <w:tcPr>
            <w:tcW w:w="172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3312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448" w:type="dxa"/>
            <w:shd w:val="clear" w:color="auto" w:fill="F0F4F8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8</w:t>
            </w:r>
          </w:p>
        </w:tc>
      </w:tr>
      <w:tr w:rsidR="00305D5F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Pr="00297D25" w:rsidRDefault="00CF07C9">
            <w:pPr>
              <w:rPr>
                <w:lang w:val="ru-RU"/>
              </w:rPr>
            </w:pPr>
            <w:r w:rsidRPr="00297D25">
              <w:rPr>
                <w:sz w:val="18"/>
                <w:lang w:val="ru-RU"/>
              </w:rPr>
              <w:lastRenderedPageBreak/>
              <w:t>Модуль 4. Практикум: проведение открытого урока с МУК и защита проектов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305D5F" w:rsidRDefault="00CF07C9">
            <w:pPr>
              <w:jc w:val="center"/>
            </w:pPr>
            <w:r>
              <w:rPr>
                <w:sz w:val="18"/>
              </w:rPr>
              <w:t>6</w:t>
            </w:r>
          </w:p>
        </w:tc>
      </w:tr>
    </w:tbl>
    <w:p w:rsidR="00305D5F" w:rsidRDefault="00CF07C9">
      <w:r>
        <w:br w:type="page"/>
      </w:r>
    </w:p>
    <w:p w:rsidR="00305D5F" w:rsidRDefault="00CF07C9">
      <w:pPr>
        <w:keepNext/>
        <w:spacing w:before="360" w:after="120"/>
      </w:pPr>
      <w:r>
        <w:rPr>
          <w:rFonts w:ascii="Arial" w:hAnsi="Arial"/>
          <w:b/>
          <w:color w:val="003366"/>
          <w:sz w:val="28"/>
        </w:rPr>
        <w:lastRenderedPageBreak/>
        <w:t>СПИСОК ИСПОЛЬЗОВАННЫХ ИСТОЧНИКОВ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Кудабаев М.А. Использование мультимедиа технологий в образовательном процессе общеобразовательной школы: Магистерская диссертация. — Кокшетау: Кокшетауский университет им. А. Мырзахметова, 2024.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Кудабаев М.А. Методические рекомендации по мониторингу физического развития учащихся 10–17 лет на основе Мультимедийного учебного комплекса (МУК). — Щучинск: КГУ «</w:t>
      </w:r>
      <w:r>
        <w:t>IT</w:t>
      </w:r>
      <w:r w:rsidRPr="00297D25">
        <w:rPr>
          <w:lang w:val="ru-RU"/>
        </w:rPr>
        <w:t xml:space="preserve"> лицей-интернат «Білім-инновация», 2023.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Государственный общеобязательный стандарт дошкольного воспитания и обучения, начального, основного среднего и общего среднего образования. Утвержден приказом Министра просвещения РК № 348.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Беспалько В.П. Слагаемые педагогической технологии. — М.: Педагогика, 1989.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Выготский Л.С. Педагогическая психология. — М.: Педагогика-Пресс, 1999.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Гальперин П.Я. Методы обучения и умственное развитие ребенка. — М.: Изд-во МГУ, 1985.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Ершов А.П. Концепция информатизации образования // Информатика и образование. — 1988. — № 6.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Роберт И.В. Теория и методика информатизации образования. — М.: БИНОМ, 2014.</w:t>
      </w:r>
    </w:p>
    <w:p w:rsidR="00305D5F" w:rsidRPr="00297D25" w:rsidRDefault="00CF07C9">
      <w:pPr>
        <w:ind w:firstLine="576"/>
        <w:rPr>
          <w:lang w:val="ru-RU"/>
        </w:rPr>
      </w:pPr>
      <w:r w:rsidRPr="00297D25">
        <w:rPr>
          <w:lang w:val="ru-RU"/>
        </w:rPr>
        <w:t>Хмель Н.Д. Теоретические основы профессиональной подготовки учителя. — Алматы: Гылым, 1998.</w:t>
      </w:r>
    </w:p>
    <w:p w:rsidR="00305D5F" w:rsidRDefault="00CF07C9">
      <w:pPr>
        <w:ind w:firstLine="576"/>
      </w:pPr>
      <w:r w:rsidRPr="00297D25">
        <w:rPr>
          <w:lang w:val="ru-RU"/>
        </w:rPr>
        <w:t xml:space="preserve">Инструктивно-методическое письмо «Об особенностях учебно-воспитательного процесса в организациях образования Республики Казахстан». — Астана: НАО им. </w:t>
      </w:r>
      <w:r>
        <w:t>И. Алтынсарина, 2024.</w:t>
      </w:r>
    </w:p>
    <w:sectPr w:rsidR="00305D5F" w:rsidSect="00034616">
      <w:headerReference w:type="default" r:id="rId8"/>
      <w:footerReference w:type="default" r:id="rId9"/>
      <w:pgSz w:w="12240" w:h="15840"/>
      <w:pgMar w:top="1138" w:right="1138" w:bottom="1138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C70" w:rsidRDefault="00CD4C70">
      <w:pPr>
        <w:spacing w:after="0" w:line="240" w:lineRule="auto"/>
      </w:pPr>
      <w:r>
        <w:separator/>
      </w:r>
    </w:p>
  </w:endnote>
  <w:endnote w:type="continuationSeparator" w:id="0">
    <w:p w:rsidR="00CD4C70" w:rsidRDefault="00CD4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5D5F" w:rsidRDefault="00CF07C9">
    <w:pPr>
      <w:pStyle w:val="a7"/>
      <w:jc w:val="center"/>
    </w:pPr>
    <w:r>
      <w:rPr>
        <w:rFonts w:ascii="Arial" w:hAnsi="Arial"/>
        <w:color w:val="646464"/>
        <w:sz w:val="18"/>
      </w:rPr>
      <w:t xml:space="preserve">Страница </w:t>
    </w:r>
    <w:r>
      <w:fldChar w:fldCharType="begin"/>
    </w:r>
    <w:r>
      <w:instrText>PAGE</w:instrText>
    </w:r>
    <w:r>
      <w:fldChar w:fldCharType="separate"/>
    </w:r>
    <w:r w:rsidR="00EC79F9">
      <w:rPr>
        <w:noProof/>
      </w:rPr>
      <w:t>4</w:t>
    </w:r>
    <w:r>
      <w:fldChar w:fldCharType="end"/>
    </w:r>
    <w:r>
      <w:rPr>
        <w:rFonts w:ascii="Arial" w:hAnsi="Arial"/>
        <w:color w:val="646464"/>
        <w:sz w:val="18"/>
      </w:rPr>
      <w:t xml:space="preserve"> из </w:t>
    </w:r>
    <w:r>
      <w:fldChar w:fldCharType="begin"/>
    </w:r>
    <w:r>
      <w:instrText>NUMPAGES</w:instrText>
    </w:r>
    <w:r>
      <w:fldChar w:fldCharType="separate"/>
    </w:r>
    <w:r w:rsidR="00EC79F9">
      <w:rPr>
        <w:noProof/>
      </w:rPr>
      <w:t>23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C70" w:rsidRDefault="00CD4C70">
      <w:pPr>
        <w:spacing w:after="0" w:line="240" w:lineRule="auto"/>
      </w:pPr>
      <w:r>
        <w:separator/>
      </w:r>
    </w:p>
  </w:footnote>
  <w:footnote w:type="continuationSeparator" w:id="0">
    <w:p w:rsidR="00CD4C70" w:rsidRDefault="00CD4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5D5F" w:rsidRPr="00297D25" w:rsidRDefault="00CF07C9">
    <w:pPr>
      <w:pStyle w:val="a5"/>
      <w:jc w:val="right"/>
      <w:rPr>
        <w:lang w:val="ru-RU"/>
      </w:rPr>
    </w:pPr>
    <w:r w:rsidRPr="00297D25">
      <w:rPr>
        <w:rFonts w:ascii="Arial" w:hAnsi="Arial"/>
        <w:color w:val="787878"/>
        <w:sz w:val="17"/>
        <w:lang w:val="ru-RU"/>
      </w:rPr>
      <w:t>УМК: Цифровая трансформация мониторинга и интерактивный контроль | М.А. Кудабаев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97D25"/>
    <w:rsid w:val="00305D5F"/>
    <w:rsid w:val="00326F90"/>
    <w:rsid w:val="00AA1D8D"/>
    <w:rsid w:val="00B47730"/>
    <w:rsid w:val="00CB0664"/>
    <w:rsid w:val="00CD4C70"/>
    <w:rsid w:val="00CF07C9"/>
    <w:rsid w:val="00EC79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21A31E9-7437-4201-8ADD-F2E0AA21E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/>
    </w:pPr>
    <w:rPr>
      <w:rFonts w:ascii="Times New Roman" w:hAnsi="Times New Roman"/>
      <w:color w:val="141414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7E1DC8-0410-4647-BFD0-9AB8B70B1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5335</Words>
  <Characters>30412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35676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2013-12-23T23:15:00Z</dcterms:created>
  <dcterms:modified xsi:type="dcterms:W3CDTF">2026-10-04T12:31:00Z</dcterms:modified>
  <cp:category/>
</cp:coreProperties>
</file>