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01" w:rsidRDefault="00AE6301" w:rsidP="00AE6301">
      <w:pPr>
        <w:kinsoku w:val="0"/>
        <w:overflowPunct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061E92" w:rsidRPr="00061E92" w:rsidRDefault="00061E92" w:rsidP="00FE70A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61E92">
        <w:rPr>
          <w:rFonts w:ascii="Times New Roman" w:eastAsia="Calibri" w:hAnsi="Times New Roman" w:cs="Times New Roman"/>
          <w:spacing w:val="-1"/>
          <w:sz w:val="28"/>
          <w:szCs w:val="28"/>
        </w:rPr>
        <w:t>Дополнительное образование – процесс воспитания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 xml:space="preserve"> и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обучения, осуществляемый с целью удовлетворения всесторонних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 xml:space="preserve"> 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потребностей 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>детей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интеллектуальном, нравственном и физическом 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>развитии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 xml:space="preserve"> 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</w:rPr>
        <w:t>направлен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>ный</w:t>
      </w:r>
      <w:r w:rsidRPr="00061E9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формирование творческих способностей детей, культуры здорового образа жизни, укрепление здоровья, также на организацию их свободного времени.</w:t>
      </w:r>
    </w:p>
    <w:p w:rsidR="00EB7191" w:rsidRDefault="00061E92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дополнительное образование детей в сочетании со школьным образование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единое образовательное пространство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61E9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kk-KZ" w:eastAsia="ru-RU"/>
        </w:rPr>
        <w:t xml:space="preserve"> 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характеризуется как процесс освоения добровольно избранного 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ребенком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вида деятельности, 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выходящей 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 рамки 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ГОСО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начального, 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основного, 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среднего образования.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Особенности дополнительного образования детей в 2</w:t>
      </w:r>
      <w:r w:rsidR="002779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021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-20</w:t>
      </w:r>
      <w:r w:rsidR="0027794C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22</w:t>
      </w:r>
      <w:r w:rsidRPr="00061E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учебном году обусловлены необходимостью более тесной интеграции общего среднего и дополнительного образования.</w:t>
      </w:r>
    </w:p>
    <w:p w:rsidR="00061E92" w:rsidRPr="00061E92" w:rsidRDefault="00EB7191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КГУ «Детский дом творчества отдела образования Узункольского района» занимается 705 детей. Из них 240 в здании Детского дома творчества, 405 в  филиалах 10 общеобразовательных школ, 60 детей - в других организациях с.Узунколь.  образовательный процесс осуществляется в 40 кружках  по 8 основным направлениям.</w:t>
      </w:r>
    </w:p>
    <w:p w:rsidR="00061E92" w:rsidRPr="00061E92" w:rsidRDefault="00061E92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место в дополнительно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proofErr w:type="spellEnd"/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proofErr w:type="spellStart"/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</w:t>
      </w:r>
      <w:proofErr w:type="spellEnd"/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06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</w:t>
      </w:r>
      <w:proofErr w:type="spellStart"/>
      <w:r w:rsidRPr="0006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</w:t>
      </w:r>
      <w:proofErr w:type="spellEnd"/>
      <w:r w:rsidRPr="00061E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Pr="0006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творчеств</w:t>
      </w:r>
      <w:r w:rsidRPr="00061E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детей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базе КГУ «Узункольская ООШ №1» функционирует кабинет робототехники, также имеется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КГУ «Новопокровская ООШ». 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развитием традиционных видов технического творчества активно развиваются программирование, компьютерный дизайн,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ьютерная графика,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медиадизайн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кружка «В мире фото и видео» на базе КГУ </w:t>
      </w:r>
      <w:r w:rsidR="00EB71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Троебратская ООШ».</w:t>
      </w:r>
    </w:p>
    <w:p w:rsidR="00061E92" w:rsidRPr="00061E92" w:rsidRDefault="00061E92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</w:t>
      </w:r>
      <w:r w:rsidRPr="0006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эколого-биологического дополнительного образования детей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туристов, которая объединяет 3 кружка в этом направлении: «Юный турист» (КГУ «Узункольская ООШ №1), «Юный эколог» (КГУ «Бауманская ООШ»), «Друзья леса»</w:t>
      </w:r>
      <w:r w:rsidR="009B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кружки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проведение учебно-исследовательских работ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охране природы, 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9B6B3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научно-исследовательскую, 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эколого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-пропагандистскую, культурно-просветительскую деятельность.    </w:t>
      </w:r>
      <w:r w:rsidR="009B6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Здесь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реализуются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туристско-краеведческого движения 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proofErr w:type="spellStart"/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spellEnd"/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туристско-краеведческой экспедиции школьников «</w:t>
      </w:r>
      <w:proofErr w:type="spellStart"/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Отаным</w:t>
      </w:r>
      <w:proofErr w:type="spellEnd"/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проводятся пеши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велосипедны</w:t>
      </w:r>
      <w:proofErr w:type="spellEnd"/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и другие 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</w:t>
      </w:r>
      <w:proofErr w:type="spellEnd"/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proofErr w:type="spellEnd"/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самым различным маршрутам, в которых участвуют юны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444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экологи</w:t>
      </w:r>
      <w:r w:rsidR="009B6B3E"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туризма среди молодежи также имеет свои достижения в этой сфере:  областной конкурс  «Лучший туристический маршрут» в рамках туристического онлайн-слета «</w:t>
      </w:r>
      <w:proofErr w:type="spellStart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отаным</w:t>
      </w:r>
      <w:proofErr w:type="spellEnd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1 и 3 место (руководитель </w:t>
      </w:r>
      <w:proofErr w:type="spellStart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Райлян</w:t>
      </w:r>
      <w:proofErr w:type="spellEnd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Ф.В.), областной туристический слет, посвященный 180-летию </w:t>
      </w:r>
      <w:proofErr w:type="spellStart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И.Алтынсарина</w:t>
      </w:r>
      <w:proofErr w:type="spellEnd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место, 3 место,1 место в различных номинациях.</w:t>
      </w:r>
    </w:p>
    <w:p w:rsidR="00061E92" w:rsidRDefault="00061E92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Привлекательным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является </w:t>
      </w:r>
      <w:r w:rsidR="0044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спортивно-оздоровительная деятельность. </w:t>
      </w:r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организации секционной внешкольной работы среди учащихся общеобразовательных школ открыты </w:t>
      </w:r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кружки «Волейбол» (на базе КГУ «Соколовская общеобразовательная школа», </w:t>
      </w:r>
      <w:r w:rsid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«Гиревой спорт» (на базе КГУ «Узункольская общеобразовательная школа №1»</w:t>
      </w:r>
      <w:r w:rsid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КГУ «Ершовская общеобразовательная школа» «</w:t>
      </w:r>
      <w:proofErr w:type="spellStart"/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Тогызкумалак</w:t>
      </w:r>
      <w:proofErr w:type="spellEnd"/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 базе КГУ «Детский дом творчества»), «</w:t>
      </w:r>
      <w:proofErr w:type="spellStart"/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</w:t>
      </w:r>
      <w:proofErr w:type="spellEnd"/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ату» (на базе КГУ «Федоров</w:t>
      </w:r>
      <w:r w:rsid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общеобразовательная школа»). </w:t>
      </w:r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открытых кружков продолжают сво</w:t>
      </w:r>
      <w:r w:rsid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деятельность кружки «Шахматы», </w:t>
      </w:r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«Дзюдо»</w:t>
      </w:r>
      <w:r w:rsid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96F" w:rsidRP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открытие кружка «Зимнее многоборье» на базу КГУ «Суворовская общеобразовательная школа».</w:t>
      </w:r>
      <w:r w:rsid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направлении воспитанники детского дома творчества также радуют своими победами: Чемпионат Казахстана по гиревому спорту 2 место, областной турнир среди школьников и студентов «Гиревое троеборье» 2 место – 3 победителя, 1 место – 1 победитель, 3 место – призера, чемпионат Костанайской области по гиревому спорту- 3 призовых места (руководитель Мишура С.И.)</w:t>
      </w:r>
    </w:p>
    <w:p w:rsidR="0080662A" w:rsidRPr="00061E92" w:rsidRDefault="0080662A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внимания уделяется  </w:t>
      </w:r>
      <w:r w:rsidRPr="0080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патриотической направленности</w:t>
      </w:r>
      <w:r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мероприятия связанные с празднованием Победы в ВОВ (участие в заочных республиканских, областных, районных  конкурсах, организация и проведение 9 Мая), дата вывода войск из Афганистана. Военно-патриотический клуб «Патриот», организованный в КГУ «Троебратская ООШ», руководитель </w:t>
      </w:r>
      <w:proofErr w:type="spellStart"/>
      <w:r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Лезбаев</w:t>
      </w:r>
      <w:proofErr w:type="spellEnd"/>
      <w:r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постоянно защищает честь района на областных и республиканских соревнованиях по военно-прикладным видам спорта: Республиканский военно-спортивный онлайн-слет «Жас Улан 202</w:t>
      </w:r>
      <w:r w:rsidR="002779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 </w:t>
      </w:r>
      <w:proofErr w:type="spellStart"/>
      <w:r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серебрянных</w:t>
      </w:r>
      <w:proofErr w:type="spellEnd"/>
      <w:r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призера, Чемпионат Костанайской  области  по стрельбе: 3 место – 1 победитель, 2 место – 2 призера, 1 место – 3 призера, общекомандное 1 место.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ольшую работу проводит историко-краеведческий кружок «Память» (руководитель Печерских Г.В.)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Активную позицию занимают военно-патриотический клуб «Азамат» на базе КГУ «Узункольская общеобразовательная школа№2».</w:t>
      </w:r>
    </w:p>
    <w:p w:rsidR="0080662A" w:rsidRDefault="00061E92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массовых и популярных среди детей является </w:t>
      </w:r>
      <w:r w:rsidRPr="0006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дополнительное образование</w:t>
      </w:r>
      <w:r w:rsidRPr="00061E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которое реализуется в </w:t>
      </w:r>
      <w:r w:rsidR="00444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кружках хореографии, вокала, театрального искусства, художественного чтения, декоративно-прикладного искусства.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достижений и побед стоит выделить кружки художественно-эстетического направления: международный творческий фестиваль конкурс «Призвание артист» </w:t>
      </w:r>
      <w:proofErr w:type="spellStart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г.Санкт</w:t>
      </w:r>
      <w:proofErr w:type="spellEnd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Птербург</w:t>
      </w:r>
      <w:proofErr w:type="spellEnd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 1 степени, международный фестиваль исполнительского искусства и художественного чтения </w:t>
      </w:r>
      <w:proofErr w:type="spellStart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>Aurora</w:t>
      </w:r>
      <w:proofErr w:type="spellEnd"/>
      <w:r w:rsidR="0080662A" w:rsidRPr="008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зарубежный спектакль, Европейский конкурс культуры и искусства Диплом 1 степени (руководитель Лазарева В.В), Республиканский дистанционный конкурс Аз-Наурыз Гран При (руководитель Кощугулова Г.К.), областной конкурс детского кино «Дети Казахстана в мире без границ» 3 место (руководитель Коваль Т.Ю.), Областной конкурс «Методический вернисаж» 3 место (руководитель Капарова С.У.)</w:t>
      </w:r>
    </w:p>
    <w:p w:rsidR="00061E92" w:rsidRPr="00061E92" w:rsidRDefault="00061E92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Социально-педагогическое направление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</w:t>
      </w:r>
      <w:proofErr w:type="spellEnd"/>
      <w:r w:rsidR="008066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яе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решить ряд 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задач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социализацией личности, в том числе и организации досуга ребёнка.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B6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Кружки «Юный волонтер», «Юный блогер»</w:t>
      </w:r>
      <w:r w:rsidR="008066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«Юный дебатер»</w:t>
      </w:r>
      <w:r w:rsidR="009B6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«Моделька»  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педагогам обеспечить </w:t>
      </w:r>
      <w:r w:rsidR="009B6B3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нравственное, эстетическое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</w:t>
      </w:r>
      <w:proofErr w:type="spellEnd"/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е, </w:t>
      </w:r>
      <w:proofErr w:type="spellStart"/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proofErr w:type="spellEnd"/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ить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ь навыки 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досуг и а</w:t>
      </w:r>
      <w:proofErr w:type="spellStart"/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</w:t>
      </w:r>
      <w:proofErr w:type="spellEnd"/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ый отдых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80662A" w:rsidRDefault="009B6B3E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" w:name="_Hlk80623534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Особое внимание заслуживает работа по развитию дебатного движения в Узункольском районе. На 1 сентября в районе работает 10 дебатных клубов на базе общеобразовательных школ. Общая численность участников составляет 63 ученика. На протяжении текущего года дебатеры изучали технологии дебатных игр, приняли участие в челлендж</w:t>
      </w:r>
      <w:r w:rsidR="007D33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«Я</w:t>
      </w:r>
      <w:r w:rsidR="00A27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7D33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дебатер», в областном проекте «Звезды дебатного движения»</w:t>
      </w:r>
      <w:r w:rsidR="00C6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руководители прошли обучение на областных и республиканских вебинарах.</w:t>
      </w:r>
    </w:p>
    <w:bookmarkEnd w:id="1"/>
    <w:p w:rsidR="0080662A" w:rsidRDefault="0080662A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Активную роль в дополнительном образовании </w:t>
      </w:r>
      <w:r w:rsidR="002D5C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занимает детская организация «Жас Улан» и «Школьный парламент».</w:t>
      </w:r>
    </w:p>
    <w:p w:rsidR="002D5CA0" w:rsidRDefault="002D5CA0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61E92" w:rsidRPr="00061E92" w:rsidRDefault="00061E92" w:rsidP="00FE70A0">
      <w:pPr>
        <w:pBdr>
          <w:bottom w:val="single" w:sz="4" w:space="26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 образовании не предусмотрена классическая система оценивания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деятельности</w:t>
      </w:r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оказателями</w:t>
      </w:r>
      <w:proofErr w:type="spellEnd"/>
      <w:r w:rsidRPr="000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обучающегося являются</w:t>
      </w:r>
      <w:r w:rsidRPr="00061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наличие и степень развитости творческой инициативы детей, участие и достижения в различных конкурсах, фестивалях, выставках и соревнованиях, ранняя профессиональная ориентация детей, уровень познавательной активности, умение довести начатое до конца.</w:t>
      </w:r>
    </w:p>
    <w:p w:rsidR="0069026C" w:rsidRDefault="0069026C" w:rsidP="00FE70A0">
      <w:pPr>
        <w:jc w:val="both"/>
      </w:pPr>
    </w:p>
    <w:sectPr w:rsidR="0069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3CD"/>
    <w:rsid w:val="00061E92"/>
    <w:rsid w:val="0027794C"/>
    <w:rsid w:val="002D5CA0"/>
    <w:rsid w:val="0044496F"/>
    <w:rsid w:val="005A0D73"/>
    <w:rsid w:val="0069026C"/>
    <w:rsid w:val="007D3305"/>
    <w:rsid w:val="0080662A"/>
    <w:rsid w:val="008401D5"/>
    <w:rsid w:val="009B6B3E"/>
    <w:rsid w:val="009C33CD"/>
    <w:rsid w:val="00A27264"/>
    <w:rsid w:val="00AE6301"/>
    <w:rsid w:val="00B017F8"/>
    <w:rsid w:val="00C62D67"/>
    <w:rsid w:val="00EB7191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04D1"/>
  <w15:docId w15:val="{338BA328-0B47-4971-AC2F-B1ADDA20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2021-08-20T05:22:00Z</dcterms:created>
  <dcterms:modified xsi:type="dcterms:W3CDTF">2022-05-26T10:29:00Z</dcterms:modified>
</cp:coreProperties>
</file>