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EBCB3" w14:textId="2177B72C" w:rsidR="003C1916" w:rsidRDefault="003C1916" w:rsidP="003C1916">
      <w:pPr>
        <w:tabs>
          <w:tab w:val="left" w:pos="284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 w:rsidRPr="003C19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ҚАЗАҚ ҰЛТТЫҚ ӨНЕР МҰРАЖАЙЫ МЕН ӘЛЕМДІК МҰРАЖАЙЛАР: САЛЫСТЫРМАЛЫ ШОЛУ</w:t>
      </w:r>
    </w:p>
    <w:p w14:paraId="052C146E" w14:textId="77777777" w:rsidR="00C94CCA" w:rsidRDefault="00C94CCA" w:rsidP="003C1916">
      <w:pPr>
        <w:tabs>
          <w:tab w:val="left" w:pos="284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</w:p>
    <w:p w14:paraId="66C5559A" w14:textId="6D12CC14" w:rsidR="003C1916" w:rsidRPr="009F52C9" w:rsidRDefault="00C94CCA" w:rsidP="003C1916">
      <w:pPr>
        <w:tabs>
          <w:tab w:val="left" w:pos="284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kk-KZ" w:eastAsia="ru-RU"/>
          <w14:ligatures w14:val="none"/>
        </w:rPr>
      </w:pPr>
      <w:r w:rsidRPr="009F52C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kk-KZ" w:eastAsia="ru-RU"/>
          <w14:ligatures w14:val="none"/>
        </w:rPr>
        <w:t>Торғайбай Меруерт Қажықалиқызы</w:t>
      </w:r>
    </w:p>
    <w:p w14:paraId="3DC18115" w14:textId="7EC702A4" w:rsidR="009F52C9" w:rsidRPr="009F52C9" w:rsidRDefault="009F52C9" w:rsidP="003C1916">
      <w:pPr>
        <w:tabs>
          <w:tab w:val="left" w:pos="284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kk-KZ" w:eastAsia="ru-RU"/>
          <w14:ligatures w14:val="none"/>
        </w:rPr>
      </w:pPr>
      <w:r w:rsidRPr="009F52C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kk-KZ" w:eastAsia="ru-RU"/>
          <w14:ligatures w14:val="none"/>
        </w:rPr>
        <w:t>география пәні мұғалімі</w:t>
      </w:r>
    </w:p>
    <w:p w14:paraId="01B993AF" w14:textId="601053AA" w:rsidR="009F52C9" w:rsidRPr="009F52C9" w:rsidRDefault="009F52C9" w:rsidP="003C1916">
      <w:pPr>
        <w:tabs>
          <w:tab w:val="left" w:pos="284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kk-KZ" w:eastAsia="ru-RU"/>
          <w14:ligatures w14:val="none"/>
        </w:rPr>
      </w:pPr>
      <w:r w:rsidRPr="009F52C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«</w:t>
      </w:r>
      <w:r w:rsidRPr="009F52C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kk-KZ" w:eastAsia="ru-RU"/>
          <w14:ligatures w14:val="none"/>
        </w:rPr>
        <w:t>№3 орта мектеп</w:t>
      </w:r>
      <w:r w:rsidRPr="009F52C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kk-KZ" w:eastAsia="ru-RU"/>
          <w14:ligatures w14:val="none"/>
        </w:rPr>
        <w:t xml:space="preserve">» </w:t>
      </w:r>
      <w:r w:rsidRPr="009F52C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kk-KZ" w:eastAsia="ru-RU"/>
          <w14:ligatures w14:val="none"/>
        </w:rPr>
        <w:t>МКМ</w:t>
      </w:r>
    </w:p>
    <w:p w14:paraId="14315AF1" w14:textId="4492F6A4" w:rsidR="009F52C9" w:rsidRPr="009F52C9" w:rsidRDefault="009F52C9" w:rsidP="003C1916">
      <w:pPr>
        <w:tabs>
          <w:tab w:val="left" w:pos="284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kk-KZ" w:eastAsia="ru-RU"/>
          <w14:ligatures w14:val="none"/>
        </w:rPr>
      </w:pPr>
      <w:r w:rsidRPr="009F52C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kk-KZ" w:eastAsia="ru-RU"/>
          <w14:ligatures w14:val="none"/>
        </w:rPr>
        <w:t>Алматы облысы, Қонаев қаласы</w:t>
      </w:r>
    </w:p>
    <w:p w14:paraId="05449607" w14:textId="77777777" w:rsidR="003C1916" w:rsidRPr="003C1916" w:rsidRDefault="003C1916" w:rsidP="003C1916">
      <w:pPr>
        <w:tabs>
          <w:tab w:val="left" w:pos="284"/>
          <w:tab w:val="left" w:pos="1134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</w:p>
    <w:p w14:paraId="507DDC5C" w14:textId="4BE0FF1F" w:rsidR="003C1916" w:rsidRPr="003C1916" w:rsidRDefault="003C1916" w:rsidP="003C1916">
      <w:pPr>
        <w:tabs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XXI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ғасыр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—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мәдениеттер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диалогы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жаһандық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мұраны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сақтау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мәселелері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алдыңғы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қатарға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шыққан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дәуір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Осы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тұрғыда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әлемдегі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ірі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мұражайлар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тек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тарихи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жәдігерлерді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сақтау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орны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ғана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емес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сонымен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қатар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өркениеттерді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тоғыстыратын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мәдени-көркем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алаңға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айналып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отыр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Бұл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мақалада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Қазақ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өнер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мұражайы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әлемдік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деңгейдегі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бірнеше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танымал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мұражайлардың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қызметі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ерекшеліктері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салыстырмалы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түрде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қарастырылады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B86FFC1" w14:textId="77777777" w:rsidR="003C1916" w:rsidRPr="003C1916" w:rsidRDefault="003C1916" w:rsidP="003C1916">
      <w:pPr>
        <w:tabs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Қазақ Ұлттық өнер мұражайы — Қазақстан Республикасындағы бейнелеу өнерінің ең ірі және беделді орталықтарының бірі.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Мұражай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1976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жылы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КСРО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Мәдениет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министрлігінің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шешімімен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құрылып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1984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жылдан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бастап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өзінің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қазіргі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ғимаратында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жұмыс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істей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бастады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Бұл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архитектуралық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кешен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нақышта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безендіріліп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дәстүрлі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заманауи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стильдерді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біріктіреді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50E4E93" w14:textId="77777777" w:rsidR="003C1916" w:rsidRPr="003C1916" w:rsidRDefault="003C1916" w:rsidP="003C1916">
      <w:pPr>
        <w:tabs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Мұражай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қорында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25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мыңнан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астам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экспонат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сақталған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Олардың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қатарында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ХІХ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ғасырдағы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халық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шеберлерінің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туындылары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ХХ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ғасырдағы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кәсіби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суретшілердің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жұмыстары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(Қ.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Тельжанов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Ә.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Қастеев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С.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Мәмбеев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басқалар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),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сондай-ақ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қазіргі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қылқалам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шеберлерінің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шығармалары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бар.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Мұражай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үнемі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өңірлерден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жеке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коллекция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иелерінен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жаңа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туындылар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қабылдап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қорын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кеңейтіп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келеді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0E957D6" w14:textId="77777777" w:rsidR="003C1916" w:rsidRPr="003C1916" w:rsidRDefault="003C1916" w:rsidP="003C1916">
      <w:pPr>
        <w:tabs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Қазіргі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уақытта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мұражайда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ғылыми-зерттеу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экспозициялық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реставрациялық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білім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беру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халықаралық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серіктестік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бағытында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белсенді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жұмыс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жүргізілуде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Сонымен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қатар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балалар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жастарға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арналған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музейлік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білім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беру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бағдарламалары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жүзеге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асырылуда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Мұражай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қазақ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бейнелеу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өнерінің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хронологиялық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стилистикалық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эволюциясын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көрсететін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маңызды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платформа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болып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табылады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536DBCC" w14:textId="77777777" w:rsidR="003C1916" w:rsidRPr="003C1916" w:rsidRDefault="003C1916" w:rsidP="003C1916">
      <w:pPr>
        <w:tabs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Әлемдегі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ірі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мұражайлар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—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адамзат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өркениетінің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тарихи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көркем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рухани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мұрасын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шоғырландыратын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институттар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Олардың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негізгі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міндеті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— тек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экспонаттарды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сақтау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емес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сонымен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қатар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ғылыми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зерттеу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көрме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ұйымдастыру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цифрлық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трансформация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мәдени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коммуникацияны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қамтамасыз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ету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49AF03D" w14:textId="77777777" w:rsidR="003C1916" w:rsidRPr="003C1916" w:rsidRDefault="003C1916" w:rsidP="003C1916">
      <w:pPr>
        <w:tabs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C19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Лувр</w:t>
      </w:r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(Франция) —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әлемдегі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ең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танымал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көркем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мұражай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35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мыңнан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астам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экспонатпен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жұмыс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істейді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Мұражайдың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тарихы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1793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жылдан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басталады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Онда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«Мона Лиза», «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Самофракиялық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Ника», «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Милостық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Афродита»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сияқты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әлемге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әйгілі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туындылар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қойылған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6FF0072" w14:textId="77777777" w:rsidR="003C1916" w:rsidRPr="003C1916" w:rsidRDefault="003C1916" w:rsidP="003C1916">
      <w:pPr>
        <w:tabs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3C19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Британ</w:t>
      </w:r>
      <w:proofErr w:type="spellEnd"/>
      <w:r w:rsidRPr="003C19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мұражайы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Ұлыбритания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—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әлемдік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тарихи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жәдігерлердің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ең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ірі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сақтаушысы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Мұражайда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8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миллионнан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астам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зат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бар.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Ежелгі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Египет, Ассирия, Грек-Рим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кезеңі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Қытай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Үндістан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өркениеттеріне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арналған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залдар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ерекше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қызығушылық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тудырады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FC0D64D" w14:textId="77777777" w:rsidR="003C1916" w:rsidRPr="003C1916" w:rsidRDefault="003C1916" w:rsidP="003C1916">
      <w:pPr>
        <w:tabs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C19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Эрмитаж</w:t>
      </w:r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Ресей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—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Ресейдің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Санкт-Петербург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қаласындағы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ірі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мәдени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орталық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Мұражай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3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миллионнан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астам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экспонатты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сақтап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отыр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олардың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ішінде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Батыс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Еуропа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суретшілерінің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туындылары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ерекше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орын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алады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3EA2D5A" w14:textId="77777777" w:rsidR="003C1916" w:rsidRPr="003C1916" w:rsidRDefault="003C1916" w:rsidP="003C1916">
      <w:pPr>
        <w:tabs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C19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Метрополитен</w:t>
      </w:r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(АҚШ) — Нью-Йорк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қаласындағы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басты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өнер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мұражайы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Мұнда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Еуропа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Азия, Африка, Америка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Океанияның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көркем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туындылары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жинақталған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9DAA652" w14:textId="77777777" w:rsidR="003C1916" w:rsidRPr="003C1916" w:rsidRDefault="003C1916" w:rsidP="003C1916">
      <w:pPr>
        <w:tabs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3C19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Қытай</w:t>
      </w:r>
      <w:proofErr w:type="spellEnd"/>
      <w:r w:rsidRPr="003C19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3C19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мұражайы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— Пекин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қаласындағы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мәдениет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пен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тарихқа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арналған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басты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орталық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Мұражайда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Қытай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өркениетінің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барлық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кезеңдері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қамтылған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4D62856" w14:textId="77777777" w:rsidR="003C1916" w:rsidRPr="003C1916" w:rsidRDefault="003C1916" w:rsidP="003C1916">
      <w:pPr>
        <w:tabs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3C19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Мақсат</w:t>
      </w:r>
      <w:proofErr w:type="spellEnd"/>
      <w:r w:rsidRPr="003C19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пен функция</w:t>
      </w:r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тұрғысынан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алғанда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барлық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мұражайлардың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басты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миссиясы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—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мәдени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мұраны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сақтау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насихаттау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зерттеу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Дегенмен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Қазақ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өнер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мұражайы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—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бір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этностың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яғни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қазақ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халқының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көркемдік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тарихына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бағытталған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мамандандырылған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мекеме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Бұл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жағынан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алғанда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ол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этноцентрлік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үлгіге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жатады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Ал Лувр, Метрополитен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Эрмитаж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сынды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мұражайлар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—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мультикультуралық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үлгідегі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мекемелер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6D64229" w14:textId="77777777" w:rsidR="003C1916" w:rsidRPr="003C1916" w:rsidRDefault="003C1916" w:rsidP="003C1916">
      <w:pPr>
        <w:tabs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3C19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Экспозициялық</w:t>
      </w:r>
      <w:proofErr w:type="spellEnd"/>
      <w:r w:rsidRPr="003C19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мазмұны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бойынша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да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айырмашылықтар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анық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көрінеді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Қазақ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мұражайы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өнердің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дамуын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кезең-кезеңімен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көрсетсе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әлемдік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мұражайлар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бір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экспозицияда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бірнеше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халықтың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дәуірдің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туындыларын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қатар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ұсынады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4B4ED58" w14:textId="77777777" w:rsidR="003C1916" w:rsidRPr="003C1916" w:rsidRDefault="003C1916" w:rsidP="003C1916">
      <w:pPr>
        <w:tabs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3C19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Материалдық-техникалық</w:t>
      </w:r>
      <w:proofErr w:type="spellEnd"/>
      <w:r w:rsidRPr="003C19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база</w:t>
      </w:r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тұрғысынан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әлемдік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мұражайлар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озық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Олар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интерактивті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жүйелерді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3D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экспозицияларды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виртуалды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турларды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QR-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кодтар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арқылы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аудиогидтерді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цифрлық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платформаларды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қолдануда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Қазақ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мұражайы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да осы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бағытта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қадамдар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жасауда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сайт,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әлеуметтік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желілер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онлайн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көрмелер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іске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қосылған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A03C51A" w14:textId="21CFD67D" w:rsidR="003C1916" w:rsidRPr="003C1916" w:rsidRDefault="003C1916" w:rsidP="003C1916">
      <w:pPr>
        <w:tabs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proofErr w:type="spellStart"/>
      <w:r w:rsidRPr="003C19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Халықаралық</w:t>
      </w:r>
      <w:proofErr w:type="spellEnd"/>
      <w:r w:rsidRPr="003C19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ықпалдастық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саласында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да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айырмашылықтар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бар.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Батыс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мұражайлары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ондаған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елмен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ғылыми-көрмелік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жобалар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жүргізіп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отыр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Қазақ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мұражайының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серіктестері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шектеулі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бірақ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жыл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сайын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шетелдегі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көрмелерге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қатысып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қазақ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өнерін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насихаттауға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тырысады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DAD5874" w14:textId="77777777" w:rsidR="003C1916" w:rsidRPr="003C1916" w:rsidRDefault="003C1916" w:rsidP="003C1916">
      <w:pPr>
        <w:tabs>
          <w:tab w:val="left" w:pos="284"/>
          <w:tab w:val="left" w:pos="1134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proofErr w:type="spellStart"/>
      <w:r w:rsidRPr="003C19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Болашақ</w:t>
      </w:r>
      <w:proofErr w:type="spellEnd"/>
      <w:r w:rsidRPr="003C19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даму </w:t>
      </w:r>
      <w:proofErr w:type="spellStart"/>
      <w:r w:rsidRPr="003C19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векторлары</w:t>
      </w:r>
      <w:proofErr w:type="spellEnd"/>
    </w:p>
    <w:p w14:paraId="3E272418" w14:textId="77777777" w:rsidR="003C1916" w:rsidRPr="003C1916" w:rsidRDefault="003C1916" w:rsidP="003C1916">
      <w:pPr>
        <w:tabs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Қазақ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өнер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мұражайының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болашағы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зор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Ол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үшін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бірнеше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стратегиялық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бағыт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ұсынылады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7EA09145" w14:textId="77777777" w:rsidR="003C1916" w:rsidRPr="003C1916" w:rsidRDefault="003C1916" w:rsidP="003C1916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Мұражайдың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халықаралық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деңгейдегі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көрмелерге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тұрақты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қатысуын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қамтамасыз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ету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0F1FB20" w14:textId="77777777" w:rsidR="003C1916" w:rsidRPr="003C1916" w:rsidRDefault="003C1916" w:rsidP="003C1916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Қазақ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өнерінің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жаһандық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бренд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ретінде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қалыптасуына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жағдай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жасау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E3BEC98" w14:textId="77777777" w:rsidR="003C1916" w:rsidRPr="003C1916" w:rsidRDefault="003C1916" w:rsidP="003C1916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Цифрлық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мұрағаттарды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дамыту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онлайн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платформаларды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жетілдіру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BF04156" w14:textId="77777777" w:rsidR="003C1916" w:rsidRPr="003C1916" w:rsidRDefault="003C1916" w:rsidP="003C1916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Музей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педагогикасын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кеңейтіп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жастарды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мәдениетке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баулу;</w:t>
      </w:r>
    </w:p>
    <w:p w14:paraId="3B0749F9" w14:textId="77777777" w:rsidR="003C1916" w:rsidRPr="003C1916" w:rsidRDefault="003C1916" w:rsidP="003C1916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Көрме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дизайнын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қазіргі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заман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талабына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сай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креативті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формада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ұйымдастыру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1ADA51C" w14:textId="3D644A09" w:rsidR="003C1916" w:rsidRPr="003C1916" w:rsidRDefault="003C1916" w:rsidP="003C1916">
      <w:pPr>
        <w:tabs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A3D9DF" w14:textId="77777777" w:rsidR="003C1916" w:rsidRPr="003C1916" w:rsidRDefault="003C1916" w:rsidP="003C1916">
      <w:pPr>
        <w:tabs>
          <w:tab w:val="left" w:pos="284"/>
          <w:tab w:val="left" w:pos="1134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proofErr w:type="spellStart"/>
      <w:r w:rsidRPr="003C19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Қорытынды</w:t>
      </w:r>
      <w:proofErr w:type="spellEnd"/>
    </w:p>
    <w:p w14:paraId="31EA0A6B" w14:textId="77777777" w:rsidR="003C1916" w:rsidRPr="003C1916" w:rsidRDefault="003C1916" w:rsidP="003C1916">
      <w:pPr>
        <w:tabs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Қазақ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өнер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мұражайы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—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өнеріміздің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темірқазығы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Ол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қазақ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халқының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рухани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дүниетанымын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көркемдік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дүниесін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тарихи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жадысын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сақтай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отырып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келер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ұрпаққа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жеткізу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миссиясын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атқарады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Ал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әлемдік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мұражайлар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жаһандық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мәдени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процестердің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маңызды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бөлігі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ретінде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әртүрлі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халықтардың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тарихын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тоғыстырып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адамзаттың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ортақ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мұрасын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паш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етеді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мұражайлардың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әлемдік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тәжірибеден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үйренуі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ынтымақтастық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орнатуы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—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мәдени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алмасудың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жаңа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сатысына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шығудың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кепілі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Өнер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тарихты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сақтау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—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болашақты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тәрбиелеудің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іргетасы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A9E6C81" w14:textId="23A41684" w:rsidR="003C1916" w:rsidRPr="003C1916" w:rsidRDefault="003C1916" w:rsidP="003C1916">
      <w:pPr>
        <w:tabs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AB59590" w14:textId="3E1B8A80" w:rsidR="003C1916" w:rsidRDefault="003C1916" w:rsidP="003C1916">
      <w:pPr>
        <w:tabs>
          <w:tab w:val="left" w:pos="284"/>
          <w:tab w:val="left" w:pos="1134"/>
        </w:tabs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proofErr w:type="spellStart"/>
      <w:r w:rsidRPr="003C19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Пайдаланылған</w:t>
      </w:r>
      <w:proofErr w:type="spellEnd"/>
      <w:r w:rsidRPr="003C19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әдебиеттер</w:t>
      </w:r>
      <w:proofErr w:type="spellEnd"/>
      <w:r w:rsidRPr="003C19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тізімі</w:t>
      </w:r>
      <w:proofErr w:type="spellEnd"/>
      <w:r w:rsidRPr="003C19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14:paraId="410F9805" w14:textId="77777777" w:rsidR="003C1916" w:rsidRPr="003C1916" w:rsidRDefault="003C1916" w:rsidP="003C1916">
      <w:pPr>
        <w:tabs>
          <w:tab w:val="left" w:pos="284"/>
          <w:tab w:val="left" w:pos="1134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</w:p>
    <w:p w14:paraId="1337832B" w14:textId="77777777" w:rsidR="003C1916" w:rsidRPr="003C1916" w:rsidRDefault="003C1916" w:rsidP="003C1916">
      <w:pPr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Айтжанова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Ш.М. </w:t>
      </w:r>
      <w:proofErr w:type="spellStart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Мәдени</w:t>
      </w:r>
      <w:proofErr w:type="spellEnd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мұра</w:t>
      </w:r>
      <w:proofErr w:type="spellEnd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мұражай</w:t>
      </w:r>
      <w:proofErr w:type="spellEnd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ісі</w:t>
      </w:r>
      <w:proofErr w:type="spellEnd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: </w:t>
      </w:r>
      <w:proofErr w:type="spellStart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оқу</w:t>
      </w:r>
      <w:proofErr w:type="spellEnd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құралы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— Алматы: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Қазақ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университеті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2019. — 244 б.</w:t>
      </w:r>
    </w:p>
    <w:p w14:paraId="53AFB188" w14:textId="77777777" w:rsidR="003C1916" w:rsidRPr="003C1916" w:rsidRDefault="003C1916" w:rsidP="003C1916">
      <w:pPr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Назарбаева С.А. </w:t>
      </w:r>
      <w:proofErr w:type="spellStart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рух пен </w:t>
      </w:r>
      <w:proofErr w:type="spellStart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мәдени</w:t>
      </w:r>
      <w:proofErr w:type="spellEnd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мұра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—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Нұр-Сұлтан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Фолиант, 2020. — 168 б.</w:t>
      </w:r>
    </w:p>
    <w:p w14:paraId="163A8EFE" w14:textId="77777777" w:rsidR="003C1916" w:rsidRPr="003C1916" w:rsidRDefault="003C1916" w:rsidP="003C1916">
      <w:pPr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Әубәкірова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Ж. </w:t>
      </w:r>
      <w:proofErr w:type="spellStart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Қазақ</w:t>
      </w:r>
      <w:proofErr w:type="spellEnd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өнері</w:t>
      </w:r>
      <w:proofErr w:type="spellEnd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оның</w:t>
      </w:r>
      <w:proofErr w:type="spellEnd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әлемдік</w:t>
      </w:r>
      <w:proofErr w:type="spellEnd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мәдениетпен</w:t>
      </w:r>
      <w:proofErr w:type="spellEnd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үндестігі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//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Қазақ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мәдениеті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— 2022. — №4. — Б. 45–52.</w:t>
      </w:r>
    </w:p>
    <w:p w14:paraId="5F8C5EEB" w14:textId="77777777" w:rsidR="003C1916" w:rsidRPr="003C1916" w:rsidRDefault="003C1916" w:rsidP="003C1916">
      <w:pPr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Кемел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Б. </w:t>
      </w:r>
      <w:proofErr w:type="spellStart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Мұражай</w:t>
      </w:r>
      <w:proofErr w:type="spellEnd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халық</w:t>
      </w:r>
      <w:proofErr w:type="spellEnd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жадының</w:t>
      </w:r>
      <w:proofErr w:type="spellEnd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айнасы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//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Мәдениет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өнер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журналы. — 2023. — №1. — Б. 11–16.</w:t>
      </w:r>
    </w:p>
    <w:p w14:paraId="27224380" w14:textId="77777777" w:rsidR="003C1916" w:rsidRPr="003C1916" w:rsidRDefault="003C1916" w:rsidP="003C1916">
      <w:pPr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British Museum. </w:t>
      </w:r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ru-RU"/>
          <w14:ligatures w14:val="none"/>
        </w:rPr>
        <w:t>Annual Review 2021–2022</w:t>
      </w:r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. — London: The Trustees of the British Museum, 2022.</w:t>
      </w:r>
    </w:p>
    <w:p w14:paraId="68844F14" w14:textId="77777777" w:rsidR="003C1916" w:rsidRPr="003C1916" w:rsidRDefault="003C1916" w:rsidP="003C1916">
      <w:pPr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Louvre Museum Official Site — </w:t>
      </w:r>
      <w:hyperlink r:id="rId5" w:tgtFrame="_new" w:history="1">
        <w:r w:rsidRPr="003C191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https://www.louvre.fr</w:t>
        </w:r>
      </w:hyperlink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</w:t>
      </w:r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ru-RU"/>
          <w14:ligatures w14:val="none"/>
        </w:rPr>
        <w:t>(</w:t>
      </w:r>
      <w:proofErr w:type="spellStart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қол</w:t>
      </w:r>
      <w:proofErr w:type="spellEnd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жеткізу</w:t>
      </w:r>
      <w:proofErr w:type="spellEnd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күні</w:t>
      </w:r>
      <w:proofErr w:type="spellEnd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ru-RU"/>
          <w14:ligatures w14:val="none"/>
        </w:rPr>
        <w:t>: 29.03.2025)</w:t>
      </w:r>
    </w:p>
    <w:p w14:paraId="36DA9A58" w14:textId="77777777" w:rsidR="003C1916" w:rsidRPr="003C1916" w:rsidRDefault="003C1916" w:rsidP="003C1916">
      <w:pPr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The Metropolitan Museum of Art. </w:t>
      </w:r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ru-RU"/>
          <w14:ligatures w14:val="none"/>
        </w:rPr>
        <w:t>About the Museum</w:t>
      </w:r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. — New York: MMA Publications, 2023.</w:t>
      </w:r>
    </w:p>
    <w:p w14:paraId="7B5FE0E8" w14:textId="77777777" w:rsidR="003C1916" w:rsidRPr="003C1916" w:rsidRDefault="003C1916" w:rsidP="003C1916">
      <w:pPr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Эрмитаж</w:t>
      </w:r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мемлекеттік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мұражайының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ресми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</w:t>
      </w:r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сайты</w:t>
      </w:r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— </w:t>
      </w:r>
      <w:hyperlink r:id="rId6" w:tgtFrame="_new" w:history="1">
        <w:r w:rsidRPr="003C191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https://www.hermitagemuseum.org</w:t>
        </w:r>
      </w:hyperlink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</w:t>
      </w:r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ru-RU"/>
          <w14:ligatures w14:val="none"/>
        </w:rPr>
        <w:t>(</w:t>
      </w:r>
      <w:proofErr w:type="spellStart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қол</w:t>
      </w:r>
      <w:proofErr w:type="spellEnd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жеткізу</w:t>
      </w:r>
      <w:proofErr w:type="spellEnd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күні</w:t>
      </w:r>
      <w:proofErr w:type="spellEnd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ru-RU"/>
          <w14:ligatures w14:val="none"/>
        </w:rPr>
        <w:t>: 29.03.2025)</w:t>
      </w:r>
    </w:p>
    <w:p w14:paraId="2844144D" w14:textId="77777777" w:rsidR="003C1916" w:rsidRPr="003C1916" w:rsidRDefault="003C1916" w:rsidP="003C1916">
      <w:pPr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Қытай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мұражайы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туралы</w:t>
      </w:r>
      <w:proofErr w:type="spellEnd"/>
      <w:r w:rsidRPr="003C1916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— https://en.chnmuseum.cn </w:t>
      </w:r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ru-RU"/>
          <w14:ligatures w14:val="none"/>
        </w:rPr>
        <w:t>(</w:t>
      </w:r>
      <w:proofErr w:type="spellStart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қол</w:t>
      </w:r>
      <w:proofErr w:type="spellEnd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жеткізу</w:t>
      </w:r>
      <w:proofErr w:type="spellEnd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күні</w:t>
      </w:r>
      <w:proofErr w:type="spellEnd"/>
      <w:r w:rsidRPr="003C191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ru-RU"/>
          <w14:ligatures w14:val="none"/>
        </w:rPr>
        <w:t>: 29.03.2025)</w:t>
      </w:r>
    </w:p>
    <w:p w14:paraId="62E4FC9B" w14:textId="77777777" w:rsidR="00701419" w:rsidRPr="003C1916" w:rsidRDefault="00701419" w:rsidP="003C1916">
      <w:pPr>
        <w:tabs>
          <w:tab w:val="left" w:pos="284"/>
          <w:tab w:val="left" w:pos="1134"/>
        </w:tabs>
        <w:spacing w:after="0"/>
        <w:rPr>
          <w:lang w:val="en-US"/>
        </w:rPr>
      </w:pPr>
    </w:p>
    <w:sectPr w:rsidR="00701419" w:rsidRPr="003C1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A4837"/>
    <w:multiLevelType w:val="multilevel"/>
    <w:tmpl w:val="46D0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6159E9"/>
    <w:multiLevelType w:val="multilevel"/>
    <w:tmpl w:val="EC2A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9412289">
    <w:abstractNumId w:val="1"/>
  </w:num>
  <w:num w:numId="2" w16cid:durableId="1223175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1B"/>
    <w:rsid w:val="003938F0"/>
    <w:rsid w:val="003C1916"/>
    <w:rsid w:val="00701419"/>
    <w:rsid w:val="009F52C9"/>
    <w:rsid w:val="00A30455"/>
    <w:rsid w:val="00BB0B1B"/>
    <w:rsid w:val="00C94CCA"/>
    <w:rsid w:val="00EE6FE8"/>
    <w:rsid w:val="00FA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F26D"/>
  <w15:chartTrackingRefBased/>
  <w15:docId w15:val="{95AD04BA-ED23-406C-88FD-5267E21E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0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B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B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B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B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B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B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B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0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0B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0B1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0B1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0B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0B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0B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0B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0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0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B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0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0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0B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0B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0B1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0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0B1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B0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rmitagemuseum.org" TargetMode="External"/><Relationship Id="rId5" Type="http://schemas.openxmlformats.org/officeDocument/2006/relationships/hyperlink" Target="https://www.louvr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2025-04-01T17:06:00Z</dcterms:created>
  <dcterms:modified xsi:type="dcterms:W3CDTF">2025-04-01T17:30:00Z</dcterms:modified>
</cp:coreProperties>
</file>