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48" w:rsidRDefault="00E20D48" w:rsidP="00E20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20D48">
        <w:rPr>
          <w:rFonts w:ascii="Times New Roman" w:eastAsia="Times New Roman" w:hAnsi="Times New Roman" w:cs="Times New Roman"/>
          <w:b/>
          <w:sz w:val="28"/>
          <w:szCs w:val="28"/>
        </w:rPr>
        <w:t>Қ</w:t>
      </w:r>
      <w:proofErr w:type="gramStart"/>
      <w:r w:rsidRPr="00E20D48">
        <w:rPr>
          <w:rFonts w:ascii="Times New Roman" w:eastAsia="Times New Roman" w:hAnsi="Times New Roman" w:cs="Times New Roman"/>
          <w:b/>
          <w:sz w:val="28"/>
          <w:szCs w:val="28"/>
        </w:rPr>
        <w:t>ыс</w:t>
      </w:r>
      <w:proofErr w:type="gramEnd"/>
      <w:r w:rsidRPr="00E20D48">
        <w:rPr>
          <w:rFonts w:ascii="Times New Roman" w:eastAsia="Times New Roman" w:hAnsi="Times New Roman" w:cs="Times New Roman"/>
          <w:b/>
          <w:sz w:val="28"/>
          <w:szCs w:val="28"/>
        </w:rPr>
        <w:t xml:space="preserve">қа </w:t>
      </w:r>
      <w:proofErr w:type="spellStart"/>
      <w:r w:rsidRPr="00E20D48">
        <w:rPr>
          <w:rFonts w:ascii="Times New Roman" w:eastAsia="Times New Roman" w:hAnsi="Times New Roman" w:cs="Times New Roman"/>
          <w:b/>
          <w:sz w:val="28"/>
          <w:szCs w:val="28"/>
        </w:rPr>
        <w:t>мерзімді</w:t>
      </w:r>
      <w:proofErr w:type="spellEnd"/>
      <w:r w:rsidRPr="00E20D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0D48">
        <w:rPr>
          <w:rFonts w:ascii="Times New Roman" w:eastAsia="Times New Roman" w:hAnsi="Times New Roman" w:cs="Times New Roman"/>
          <w:b/>
          <w:sz w:val="28"/>
          <w:szCs w:val="28"/>
        </w:rPr>
        <w:t>жоспар</w:t>
      </w:r>
      <w:proofErr w:type="spellEnd"/>
    </w:p>
    <w:p w:rsidR="00E20D48" w:rsidRPr="00E20D48" w:rsidRDefault="00E20D48" w:rsidP="00E20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20D48" w:rsidRPr="00E20D48" w:rsidRDefault="00E20D48" w:rsidP="00E20D48">
      <w:pPr>
        <w:tabs>
          <w:tab w:val="left" w:pos="2552"/>
          <w:tab w:val="left" w:pos="326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0D48">
        <w:rPr>
          <w:rFonts w:ascii="Times New Roman" w:eastAsia="Times New Roman" w:hAnsi="Times New Roman" w:cs="Times New Roman"/>
          <w:b/>
          <w:sz w:val="28"/>
          <w:szCs w:val="28"/>
        </w:rPr>
        <w:t xml:space="preserve">Сабақтың тақырыбы: </w:t>
      </w:r>
      <w:proofErr w:type="spellStart"/>
      <w:r w:rsidRPr="00E20D48">
        <w:rPr>
          <w:rFonts w:ascii="Times New Roman" w:eastAsia="Times New Roman" w:hAnsi="Times New Roman" w:cs="Times New Roman"/>
          <w:sz w:val="28"/>
          <w:szCs w:val="28"/>
        </w:rPr>
        <w:t>Жануарлар</w:t>
      </w:r>
      <w:proofErr w:type="spellEnd"/>
      <w:r w:rsidRPr="00E20D48">
        <w:rPr>
          <w:rFonts w:ascii="Times New Roman" w:eastAsia="Times New Roman" w:hAnsi="Times New Roman" w:cs="Times New Roman"/>
          <w:sz w:val="28"/>
          <w:szCs w:val="28"/>
        </w:rPr>
        <w:t xml:space="preserve"> әлемі</w:t>
      </w:r>
    </w:p>
    <w:p w:rsidR="00E20D48" w:rsidRPr="00E20D48" w:rsidRDefault="00E20D48" w:rsidP="00E20D48">
      <w:pPr>
        <w:tabs>
          <w:tab w:val="left" w:pos="2552"/>
          <w:tab w:val="left" w:pos="326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D48">
        <w:rPr>
          <w:rFonts w:ascii="Times New Roman" w:eastAsia="Times New Roman" w:hAnsi="Times New Roman" w:cs="Times New Roman"/>
          <w:b/>
          <w:sz w:val="28"/>
          <w:szCs w:val="28"/>
        </w:rPr>
        <w:t>№2-сабақ.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73"/>
        <w:gridCol w:w="6917"/>
      </w:tblGrid>
      <w:tr w:rsidR="00E20D48" w:rsidRPr="00E20D48" w:rsidTr="00E20D48">
        <w:trPr>
          <w:cantSplit/>
          <w:tblHeader/>
        </w:trPr>
        <w:tc>
          <w:tcPr>
            <w:tcW w:w="3573" w:type="dxa"/>
          </w:tcPr>
          <w:p w:rsidR="00E20D48" w:rsidRPr="00E20D48" w:rsidRDefault="00E20D48" w:rsidP="00E20D48">
            <w:pPr>
              <w:tabs>
                <w:tab w:val="left" w:pos="113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ім: </w:t>
            </w:r>
          </w:p>
        </w:tc>
        <w:tc>
          <w:tcPr>
            <w:tcW w:w="6917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4-бөлім.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Жануарлар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әлемі мен өсімдіктер дүниесі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3573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аты-жөні:</w:t>
            </w:r>
          </w:p>
        </w:tc>
        <w:tc>
          <w:tcPr>
            <w:tcW w:w="6917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Зайнолдинова Гүлім Ерланқызы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3573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Күні: </w:t>
            </w:r>
          </w:p>
        </w:tc>
        <w:tc>
          <w:tcPr>
            <w:tcW w:w="6917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08.11.202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3573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Сыныбы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6917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3573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тақырыбы:</w:t>
            </w:r>
          </w:p>
        </w:tc>
        <w:tc>
          <w:tcPr>
            <w:tcW w:w="6917" w:type="dxa"/>
          </w:tcPr>
          <w:p w:rsidR="00E20D48" w:rsidRPr="00E20D48" w:rsidRDefault="00E20D48" w:rsidP="00E20D48">
            <w:pPr>
              <w:tabs>
                <w:tab w:val="left" w:pos="2552"/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әлемі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3573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Оқу бағдарламасына сәйкес оқу мақсаты</w:t>
            </w:r>
          </w:p>
        </w:tc>
        <w:tc>
          <w:tcPr>
            <w:tcW w:w="6917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5.Т/А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.Тірек сөздер мен ұсынылған 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тақырыпты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болжау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5.Ж2.Жанрлық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ресімделуі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құрылымын сақтап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ат,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жарнама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хабарландыру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құрастырып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tabs>
                <w:tab w:val="left" w:pos="2552"/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5.ӘТН3.Тура және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ауыспалы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мағыналы сөздерді,кө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мағыналы сөздер,омоним,антоним,синонимдерді көркемдік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қолдану.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3573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мақсаты:</w:t>
            </w:r>
          </w:p>
        </w:tc>
        <w:tc>
          <w:tcPr>
            <w:tcW w:w="6917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Барлық оқушылар үшін: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Тірек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 мен ұсынылған 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тақырыпты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болжайды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Көпшілік оқушылар үшін: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және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ауыспалы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мағыналы сөздерді, кө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мағыналы сөздерді көркемдік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Кейбі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оқушылар үшін: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Тура және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ауыспалы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мағыналы сөздерді, кө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мағыналы сөздерді көркемдік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қолданады.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3573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Құндылық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ға баулу:</w:t>
            </w:r>
          </w:p>
        </w:tc>
        <w:tc>
          <w:tcPr>
            <w:tcW w:w="6917" w:type="dxa"/>
          </w:tcPr>
          <w:p w:rsidR="00E20D48" w:rsidRPr="00E20D48" w:rsidRDefault="00E20D48" w:rsidP="00E2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«Мәңгілік ел» жалпыұлттық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идеясы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бірдей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еңбек қоғамы» құндылығына баулу. Бұл арқылы оқушыларда шығармашылық және сын тұ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ғысынан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ойлауы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функционалдық сауаттылығы, қарым-қатынас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қабілеті мен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жауапкершілігі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Сонымен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қатар өмі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оқуға, еңбеу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етуге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Қазақстандық патриотизм және азаматтық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жауапкершілікке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дағдысы қалыптасады.</w:t>
            </w:r>
          </w:p>
        </w:tc>
      </w:tr>
    </w:tbl>
    <w:p w:rsidR="00E20D48" w:rsidRPr="00E20D48" w:rsidRDefault="00E20D48" w:rsidP="00E20D4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D48">
        <w:rPr>
          <w:rFonts w:ascii="Times New Roman" w:eastAsia="Times New Roman" w:hAnsi="Times New Roman" w:cs="Times New Roman"/>
          <w:b/>
          <w:sz w:val="24"/>
          <w:szCs w:val="24"/>
        </w:rPr>
        <w:t xml:space="preserve">Сабақтың </w:t>
      </w:r>
      <w:proofErr w:type="spellStart"/>
      <w:r w:rsidRPr="00E20D48">
        <w:rPr>
          <w:rFonts w:ascii="Times New Roman" w:eastAsia="Times New Roman" w:hAnsi="Times New Roman" w:cs="Times New Roman"/>
          <w:b/>
          <w:sz w:val="24"/>
          <w:szCs w:val="24"/>
        </w:rPr>
        <w:t>барысы</w:t>
      </w:r>
      <w:proofErr w:type="spellEnd"/>
      <w:r w:rsidRPr="00E20D4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2588"/>
        <w:gridCol w:w="463"/>
        <w:gridCol w:w="1962"/>
        <w:gridCol w:w="232"/>
        <w:gridCol w:w="1701"/>
        <w:gridCol w:w="1984"/>
      </w:tblGrid>
      <w:tr w:rsidR="00E20D48" w:rsidRPr="00E20D48" w:rsidTr="00E20D48">
        <w:trPr>
          <w:cantSplit/>
          <w:tblHeader/>
        </w:trPr>
        <w:tc>
          <w:tcPr>
            <w:tcW w:w="1560" w:type="dxa"/>
          </w:tcPr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кезе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ңі/У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ақыты</w:t>
            </w:r>
          </w:p>
        </w:tc>
        <w:tc>
          <w:tcPr>
            <w:tcW w:w="3051" w:type="dxa"/>
            <w:gridSpan w:val="2"/>
          </w:tcPr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2194" w:type="dxa"/>
            <w:gridSpan w:val="2"/>
          </w:tcPr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 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</w:t>
            </w:r>
          </w:p>
        </w:tc>
        <w:tc>
          <w:tcPr>
            <w:tcW w:w="1701" w:type="dxa"/>
          </w:tcPr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984" w:type="dxa"/>
          </w:tcPr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E20D48" w:rsidRPr="00E20D48" w:rsidTr="00E20D48">
        <w:trPr>
          <w:cantSplit/>
          <w:tblHeader/>
        </w:trPr>
        <w:tc>
          <w:tcPr>
            <w:tcW w:w="1560" w:type="dxa"/>
          </w:tcPr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Сабақтың басы</w:t>
            </w:r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Қызығушылықты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3051" w:type="dxa"/>
            <w:gridSpan w:val="2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І.Ұйымдастыру кезеңі: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Оқушылармен сәлемдесу, түгендеу. Психологиялық жағымды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туғызу үшін</w:t>
            </w: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«Өрмекшінің торы»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әдісін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пайдаланып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оқушылар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тілектер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жіпті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лақтырады.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ә).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ережені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б).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D48" w:rsidRPr="00E20D48" w:rsidRDefault="00E20D48" w:rsidP="00E2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  <w:gridSpan w:val="2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 түзеп тұру арқылы 1, 2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реттілікпен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саналу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топқа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ігеді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І-топ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ІІ-топ</w:t>
            </w:r>
            <w:proofErr w:type="spellEnd"/>
          </w:p>
          <w:p w:rsidR="00E20D48" w:rsidRPr="00E20D48" w:rsidRDefault="00E20D48" w:rsidP="00E20D4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Топтың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ережесі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20D48" w:rsidRPr="00E20D48" w:rsidRDefault="00E20D48" w:rsidP="00E20D4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7" w:hanging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ТҚЕ сақтау.</w:t>
            </w:r>
          </w:p>
          <w:p w:rsidR="00E20D48" w:rsidRPr="00E20D48" w:rsidRDefault="00E20D48" w:rsidP="00E20D4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7" w:hanging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Топ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басшысына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бағыну.</w:t>
            </w:r>
          </w:p>
          <w:p w:rsidR="00E20D48" w:rsidRPr="00E20D48" w:rsidRDefault="00E20D48" w:rsidP="00E20D4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7" w:hanging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Белсенді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болу.</w:t>
            </w:r>
          </w:p>
          <w:p w:rsidR="00E20D48" w:rsidRPr="00E20D48" w:rsidRDefault="00E20D48" w:rsidP="00E20D4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7" w:hanging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Бір-бі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тыңдау, өз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пікірімен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ашық бөлісу, басқалардың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пікіріне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құрметпен қарау.</w:t>
            </w:r>
          </w:p>
          <w:p w:rsidR="00E20D48" w:rsidRPr="00E20D48" w:rsidRDefault="00E20D48" w:rsidP="00E20D4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7" w:hanging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Уақыт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шегінде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0D48" w:rsidRPr="00E20D48" w:rsidRDefault="00E20D48" w:rsidP="00E20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тыңдау дағдыларын дамытуға бағытталады, сондай-ақ барлық оқушылардың қатыстырылуы арқылы сабаққа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белсенділігі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Тиімділігі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тілек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жақындасады, көңіл күйін көтереді және бауырмалдығын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оятады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саралаудың</w:t>
            </w: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Жіктеу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тәсілі қолданылады.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Оқушылардың оқуға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деген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қызығушылығын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арттыру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мақсатында мүмкіндігінше 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олар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ға таңдау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еркіндігі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беріледі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1984" w:type="dxa"/>
          </w:tcPr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85627" cy="485627"/>
                  <wp:effectExtent l="0" t="0" r="0" b="0"/>
                  <wp:docPr id="5" name="image1.jpg" descr="Смотреть исходное изображе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Смотреть исходное изображение"/>
                          <pic:cNvPicPr preferRelativeResize="0"/>
                        </pic:nvPicPr>
                        <pic:blipFill>
                          <a:blip r:embed="rId6"/>
                          <a:srcRect l="7452" t="54478" r="57991" b="7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627" cy="4856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Тоқыма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D48" w:rsidRPr="00E20D48" w:rsidTr="00E20D48">
        <w:trPr>
          <w:cantSplit/>
          <w:tblHeader/>
        </w:trPr>
        <w:tc>
          <w:tcPr>
            <w:tcW w:w="1560" w:type="dxa"/>
          </w:tcPr>
          <w:p w:rsidR="00E20D48" w:rsidRPr="00E20D48" w:rsidRDefault="00E20D48" w:rsidP="00E2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Жаңа сабаққа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іспе</w:t>
            </w:r>
            <w:proofErr w:type="spellEnd"/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2"/>
          </w:tcPr>
          <w:p w:rsidR="00E20D48" w:rsidRPr="00E20D48" w:rsidRDefault="00E20D48" w:rsidP="00E2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(Ұ) «Миға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шабуыл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әдісі арқылы өткен тақырыппен жаңа сабақты 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байланыстыру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 ой қ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ғау сұрақтарын ұжымдық талқылау.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сұрақтар қояды. Сыныптастырының </w:t>
            </w:r>
            <w:proofErr w:type="spellStart"/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толықтырады.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ойымен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іседі.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Оқушылар сұрақтарға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жауап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бері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өзара ұжымдық талқылау жасағаннан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кейін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мұғалім оқушыларға сабақтың тақырыбы, мақсатымен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таныстырады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94" w:type="dxa"/>
            <w:gridSpan w:val="2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әдемі»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күрдел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сөз қандай мағына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-Жануарлардың қандай түрлерін білесің?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сөздер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болған?</w:t>
            </w:r>
          </w:p>
        </w:tc>
        <w:tc>
          <w:tcPr>
            <w:tcW w:w="1701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түрде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ойлануды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Тиімділігі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оқушының танымдық дағдысы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артады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 оқ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ушы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сабақтың өмірмен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көрсетеді және сабақтың тақырыбы мен мақсатын анықтауға мүмкіндік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Саралау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Бұл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саралаудың </w:t>
            </w: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«Диалог және қолдау көрсету»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тәсілі кө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інеді. Дұрыс мағынада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бағыттау мақсатында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оқушыларға ашық сұрақтар, ал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кейбір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 қажет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оқушыларға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жетелеуші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сұрақтар қойылады. </w:t>
            </w:r>
          </w:p>
        </w:tc>
        <w:tc>
          <w:tcPr>
            <w:tcW w:w="1984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Қалыптастырушы бағалау: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мағынада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талқылауға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белсенділікпен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қатысқан оқушыға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«Жарайсың!»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мадақтау сөзімен</w:t>
            </w:r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1560" w:type="dxa"/>
          </w:tcPr>
          <w:p w:rsidR="00E20D48" w:rsidRPr="00E20D48" w:rsidRDefault="00E20D48" w:rsidP="00E20D48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Сабақтың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</w:t>
            </w:r>
            <w:proofErr w:type="spellEnd"/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Мағынаны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31 мин.</w:t>
            </w:r>
          </w:p>
        </w:tc>
        <w:tc>
          <w:tcPr>
            <w:tcW w:w="3051" w:type="dxa"/>
            <w:gridSpan w:val="2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ұптық жұмыс: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Ойлан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жұптас, бө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іс» әдісі.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№5-тапсырманы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орындатады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қадағалайды, бағыт-бағдар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gridSpan w:val="2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Оқылым: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Тиімділігі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Бұл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тапсырманы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орындау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арқылы оқушыда әдеби сөзді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 қоры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көбейеді, оқу жылдамдығы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артады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Тапсырмада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мәтінді оқып шығады.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сұрақтар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дайындайды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Дескриптор:             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Жалпы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- 3 балл.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Мәтінді мұқият 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қиды.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ұпта жұмыс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Сұрақтар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дайындайды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5-сынып оқулығы, жұмыс дәптері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1560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</w:t>
            </w:r>
          </w:p>
        </w:tc>
        <w:tc>
          <w:tcPr>
            <w:tcW w:w="3051" w:type="dxa"/>
            <w:gridSpan w:val="2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№6-тапсырманы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орындатады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қадағалайды, бағыт-бағдар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gridSpan w:val="2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Айтылым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Тиімділігі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Бұл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тапсырманы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орындау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арқылы оқушының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сыный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ойлана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білуге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өз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ойын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еркін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жеткізе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алуға, өзгенің </w:t>
            </w:r>
            <w:proofErr w:type="spellStart"/>
            <w:proofErr w:type="gram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ікірін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құрметтеу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керектігіне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дағдыланады.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Оқылым мәтіні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Дескриптор:             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Жалпы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- 3 балл.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1 сұ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2 сұ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3 сұ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4 сұ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5-сынып оқулығы, жұмыс дәптері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1560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ұптық жұмыс</w:t>
            </w:r>
          </w:p>
        </w:tc>
        <w:tc>
          <w:tcPr>
            <w:tcW w:w="3051" w:type="dxa"/>
            <w:gridSpan w:val="2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№9-тапсырманы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орындатады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Қарқыны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ушылар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жетелеуші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түрткі сұрақтар қояды. Қарқыны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оқушыларға бағыттаушы сұрақтар қойып қолдау көрсетеді. қадағалайды, бағыт-бағдар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gridSpan w:val="2"/>
          </w:tcPr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Жазылым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Тиімділігі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Бұл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тапсырманы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орындау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арқылы оқушы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сауатты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қатесіз жазуғағ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өз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ойын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дәптерге түсіруге дағдыланады.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алынатын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анықтайды.</w:t>
            </w:r>
          </w:p>
        </w:tc>
        <w:tc>
          <w:tcPr>
            <w:tcW w:w="1701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Дескриптор:             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Жалпы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- 3 балл.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Мәтінді мұқият 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қиды.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анықтайды.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Кескінді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5-сынып оқулығы, жұмыс дәптері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1560" w:type="dxa"/>
          </w:tcPr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Сабақтың соңы</w:t>
            </w:r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толғаныс.</w:t>
            </w:r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3051" w:type="dxa"/>
            <w:gridSpan w:val="2"/>
          </w:tcPr>
          <w:p w:rsidR="00E20D48" w:rsidRPr="00E20D48" w:rsidRDefault="00E20D48" w:rsidP="00E2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E20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ауыз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сөз» әдісі. </w:t>
            </w:r>
          </w:p>
          <w:p w:rsidR="00E20D48" w:rsidRPr="00E20D48" w:rsidRDefault="00E20D48" w:rsidP="00E2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Мұғалім сабақты қорытындылау мақсатында оқушылардың 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саба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ққа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деген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көзқарасын,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рефлексиясын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тыңдайды.</w:t>
            </w:r>
          </w:p>
          <w:p w:rsidR="00E20D48" w:rsidRPr="00E20D48" w:rsidRDefault="00E20D48" w:rsidP="00E20D48">
            <w:pPr>
              <w:spacing w:after="0"/>
              <w:ind w:left="-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</w:t>
            </w:r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 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білімін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саралай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дағдыланады.</w:t>
            </w:r>
          </w:p>
          <w:p w:rsidR="00E20D48" w:rsidRPr="00E20D48" w:rsidRDefault="00E20D48" w:rsidP="00E2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Тиімділігі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E20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Тақырып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оқушылардың </w:t>
            </w:r>
            <w:proofErr w:type="spellStart"/>
            <w:proofErr w:type="gram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ікірін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анықтайды. Жинақталған деректердің құнды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болуын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қадағалайды.</w:t>
            </w:r>
          </w:p>
          <w:p w:rsidR="00E20D48" w:rsidRPr="00E20D48" w:rsidRDefault="00E20D48" w:rsidP="00E2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Саралау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Бұл кезеңде саралаудың </w:t>
            </w:r>
            <w:r w:rsidRPr="00E20D4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«Қорытынды»</w:t>
            </w:r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тәсілі кө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інеді.</w:t>
            </w:r>
          </w:p>
        </w:tc>
        <w:tc>
          <w:tcPr>
            <w:tcW w:w="2194" w:type="dxa"/>
            <w:gridSpan w:val="2"/>
          </w:tcPr>
          <w:p w:rsidR="00E20D48" w:rsidRPr="00E20D48" w:rsidRDefault="00E20D48" w:rsidP="00E2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Жеке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жұмыс:</w:t>
            </w:r>
          </w:p>
          <w:p w:rsidR="00E20D48" w:rsidRPr="00E20D48" w:rsidRDefault="00E20D48" w:rsidP="00E2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Оқушылар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ауыз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сөзбен сабақ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өз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ойларын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түсіндіріп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ауыз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сөздеріне  сабақты бағалайтын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келесі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сөздерді айтуға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ұнады,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пайдалы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қажет,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білдім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үйрендім, қызықтым, ұмтылдым,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сақтадым,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жасай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аламын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т.б.</w:t>
            </w:r>
          </w:p>
        </w:tc>
        <w:tc>
          <w:tcPr>
            <w:tcW w:w="1701" w:type="dxa"/>
          </w:tcPr>
          <w:p w:rsidR="00E20D48" w:rsidRPr="00E20D48" w:rsidRDefault="00E20D48" w:rsidP="00E20D48">
            <w:pPr>
              <w:spacing w:after="0"/>
              <w:ind w:left="-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Мұғалім оқушылардың сабаққа қатысқан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белсенілігіне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қарай 1-10 баллдық жүйе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оқушының өзіне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 бағалайды.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қатар, оқушыларды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 </w:t>
            </w:r>
          </w:p>
          <w:p w:rsidR="00E20D48" w:rsidRPr="00E20D48" w:rsidRDefault="00E20D48" w:rsidP="00E20D48">
            <w:pPr>
              <w:spacing w:after="0"/>
              <w:ind w:left="-5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«Қошеметтеу» әдісі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бағалайды.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89898" cy="564164"/>
                  <wp:effectExtent l="0" t="0" r="0" b="0"/>
                  <wp:docPr id="6" name="image2.jpg" descr="ÐÐ°ÑÑÐ¸Ð½ÐºÐ¸ Ð¿Ð¾ Ð·Ð°Ð¿ÑÐ¾ÑÑ ÑÐ°Ð¿Ð°Ð»Ð°Ò ÑÐ¾ÑÐ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ÐÐ°ÑÑÐ¸Ð½ÐºÐ¸ Ð¿Ð¾ Ð·Ð°Ð¿ÑÐ¾ÑÑ ÑÐ°Ð¿Ð°Ð»Ð°Ò ÑÐ¾ÑÐ¾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898" cy="564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4148" w:type="dxa"/>
            <w:gridSpan w:val="2"/>
          </w:tcPr>
          <w:p w:rsidR="00E20D48" w:rsidRPr="00E20D48" w:rsidRDefault="00E20D48" w:rsidP="00E20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Сіз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тәсілмен 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өбірек қолдау көрсетпексіз?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Сіз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қабілетті оқушылардың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қоясыз? </w:t>
            </w:r>
          </w:p>
        </w:tc>
        <w:tc>
          <w:tcPr>
            <w:tcW w:w="2425" w:type="dxa"/>
            <w:gridSpan w:val="2"/>
          </w:tcPr>
          <w:p w:rsidR="00E20D48" w:rsidRPr="00E20D48" w:rsidRDefault="00E20D48" w:rsidP="00E20D48">
            <w:pPr>
              <w:spacing w:after="0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Бағалау. 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Сіз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оқушылардың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игеру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деңгейін қалай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жоспарлап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отырсыз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17" w:type="dxa"/>
            <w:gridSpan w:val="3"/>
          </w:tcPr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Денсаулық және қауіпсіздік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</w:t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4148" w:type="dxa"/>
            <w:gridSpan w:val="2"/>
          </w:tcPr>
          <w:p w:rsidR="00E20D48" w:rsidRPr="00E20D48" w:rsidRDefault="00E20D48" w:rsidP="00E20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ж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әне қолдау көрсету», «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Жіктеу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20D48" w:rsidRPr="00E20D48" w:rsidRDefault="00E20D48" w:rsidP="00E20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0D48" w:rsidRPr="00E20D48" w:rsidRDefault="00E20D48" w:rsidP="00E20D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іктеуді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оқушыдан күтілетін нәтижені, оқушыға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қолдау көрсетуде, оқу материалы мен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оқушылардың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әзірлеуді қамтиды.</w:t>
            </w:r>
          </w:p>
        </w:tc>
        <w:tc>
          <w:tcPr>
            <w:tcW w:w="2425" w:type="dxa"/>
            <w:gridSpan w:val="2"/>
          </w:tcPr>
          <w:p w:rsidR="00E20D48" w:rsidRPr="00E20D48" w:rsidRDefault="00E20D48" w:rsidP="00E20D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«Мадақтау сөз» әдісі. 1-10 баллдық жүйе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бағаланады.</w:t>
            </w:r>
          </w:p>
        </w:tc>
        <w:tc>
          <w:tcPr>
            <w:tcW w:w="3917" w:type="dxa"/>
            <w:gridSpan w:val="3"/>
          </w:tcPr>
          <w:p w:rsidR="00E20D48" w:rsidRPr="00E20D48" w:rsidRDefault="00E20D48" w:rsidP="00E20D48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Денсаулық сақтау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технологиялары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20D48" w:rsidRPr="00E20D48" w:rsidRDefault="00E20D48" w:rsidP="00E20D48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Сабақта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сергіту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 мен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түрлерін қолданамын.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Осы сабақта қолданылатын </w:t>
            </w:r>
          </w:p>
          <w:p w:rsidR="00E20D48" w:rsidRPr="00E20D48" w:rsidRDefault="00E20D48" w:rsidP="00E20D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Қауіпсіздік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ережелерінің тармақтары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орындалады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0D48" w:rsidRPr="00E20D48" w:rsidTr="00E20D48">
        <w:trPr>
          <w:cantSplit/>
          <w:tblHeader/>
        </w:trPr>
        <w:tc>
          <w:tcPr>
            <w:tcW w:w="10490" w:type="dxa"/>
            <w:gridSpan w:val="7"/>
          </w:tcPr>
          <w:p w:rsidR="00E20D48" w:rsidRPr="00E20D48" w:rsidRDefault="00E20D48" w:rsidP="00E20D48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Жалпы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бағалау</w:t>
            </w:r>
          </w:p>
          <w:p w:rsidR="00E20D48" w:rsidRPr="00E20D48" w:rsidRDefault="00E20D48" w:rsidP="00E20D4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Сабақтың қандай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аспектісі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ө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і? Оқыту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сабақ беру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ойланыңыз.</w:t>
            </w:r>
          </w:p>
          <w:p w:rsidR="00E20D48" w:rsidRPr="00E20D48" w:rsidRDefault="00E20D48" w:rsidP="00E20D4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E20D48" w:rsidRPr="00E20D48" w:rsidRDefault="00E20D48" w:rsidP="00E20D4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E20D48" w:rsidRPr="00E20D48" w:rsidRDefault="00E20D48" w:rsidP="00E20D4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Сабақты жақсартуға не жәрдемдесер </w:t>
            </w:r>
            <w:proofErr w:type="spellStart"/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Оқыту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да, сабақ беру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ойланыңыз.</w:t>
            </w:r>
          </w:p>
          <w:p w:rsidR="00E20D48" w:rsidRPr="00E20D48" w:rsidRDefault="00E20D48" w:rsidP="00E20D4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</w:p>
          <w:p w:rsidR="00E20D48" w:rsidRPr="00E20D48" w:rsidRDefault="00E20D48" w:rsidP="00E20D4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  <w:p w:rsidR="00E20D48" w:rsidRPr="00E20D48" w:rsidRDefault="00E20D48" w:rsidP="00E20D48">
            <w:pPr>
              <w:tabs>
                <w:tab w:val="left" w:pos="3499"/>
              </w:tabs>
              <w:spacing w:after="0"/>
              <w:ind w:left="142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оқушылардың жеті</w:t>
            </w:r>
            <w:proofErr w:type="gram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іктері/қиыншылықтары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нені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анықтадым?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сабақтарда неге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E20D48" w:rsidRPr="00E20D48" w:rsidRDefault="00E20D48" w:rsidP="00E20D48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</w:p>
          <w:p w:rsidR="00E20D48" w:rsidRPr="00E20D48" w:rsidRDefault="00E20D48" w:rsidP="00E20D48">
            <w:pPr>
              <w:spacing w:after="0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2:</w:t>
            </w:r>
          </w:p>
        </w:tc>
      </w:tr>
    </w:tbl>
    <w:p w:rsidR="00E20D48" w:rsidRPr="00E20D48" w:rsidRDefault="00E20D48" w:rsidP="00E20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B6B" w:rsidRPr="00E20D48" w:rsidRDefault="000F0B6B" w:rsidP="00E20D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0B6B" w:rsidRPr="00E20D48" w:rsidSect="00C2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D5E"/>
    <w:multiLevelType w:val="multilevel"/>
    <w:tmpl w:val="EC6A48B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>
    <w:useFELayout/>
  </w:compat>
  <w:rsids>
    <w:rsidRoot w:val="00E20D48"/>
    <w:rsid w:val="000F0B6B"/>
    <w:rsid w:val="00E2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C841-4E89-49C7-905B-53D1078F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</dc:creator>
  <cp:keywords/>
  <dc:description/>
  <cp:lastModifiedBy>Kompiuter</cp:lastModifiedBy>
  <cp:revision>2</cp:revision>
  <dcterms:created xsi:type="dcterms:W3CDTF">2025-03-30T17:10:00Z</dcterms:created>
  <dcterms:modified xsi:type="dcterms:W3CDTF">2025-03-30T17:12:00Z</dcterms:modified>
</cp:coreProperties>
</file>