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4BB" w:rsidRDefault="00715000">
      <w:pPr>
        <w:pStyle w:val="Standard"/>
        <w:spacing w:line="480" w:lineRule="auto"/>
      </w:pPr>
      <w:bookmarkStart w:id="0" w:name="_GoBack"/>
      <w:bookmarkEnd w:id="0"/>
      <w:r>
        <w:rPr>
          <w:rFonts w:ascii="Times New Roman" w:hAnsi="Times New Roman" w:cs="Times New Roman"/>
          <w:sz w:val="24"/>
          <w:szCs w:val="24"/>
        </w:rPr>
        <w:t>Topic: Long-run effects of portfolio capital flow booms for developing countries</w:t>
      </w:r>
    </w:p>
    <w:p w:rsidR="006B34BB" w:rsidRDefault="00715000">
      <w:pPr>
        <w:pStyle w:val="Standard"/>
        <w:spacing w:line="480" w:lineRule="auto"/>
        <w:rPr>
          <w:i/>
          <w:iCs/>
        </w:rPr>
      </w:pPr>
      <w:r>
        <w:rPr>
          <w:rFonts w:ascii="Times New Roman" w:hAnsi="Times New Roman" w:cs="Times New Roman"/>
          <w:i/>
          <w:iCs/>
          <w:sz w:val="24"/>
          <w:szCs w:val="24"/>
        </w:rPr>
        <w:t>Abstract</w:t>
      </w:r>
    </w:p>
    <w:p w:rsidR="006B34BB" w:rsidRDefault="00715000">
      <w:pPr>
        <w:pStyle w:val="Standard"/>
        <w:spacing w:line="480" w:lineRule="auto"/>
      </w:pPr>
      <w:r>
        <w:rPr>
          <w:rFonts w:ascii="Times New Roman" w:hAnsi="Times New Roman" w:cs="Times New Roman"/>
          <w:sz w:val="24"/>
          <w:szCs w:val="24"/>
        </w:rPr>
        <w:tab/>
        <w:t xml:space="preserve">This article reviews the literature on the factors that encourage portfolio capital flows to </w:t>
      </w:r>
      <w:r>
        <w:rPr>
          <w:rFonts w:ascii="Times New Roman" w:hAnsi="Times New Roman" w:cs="Times New Roman"/>
          <w:sz w:val="24"/>
          <w:szCs w:val="24"/>
        </w:rPr>
        <w:t>emerging economies which emphasizes that the determinants can be classified into those that are external to the emerging economies that receive the flow and internal factors to those economies. External forces or push factors are associated with the risk p</w:t>
      </w:r>
      <w:r>
        <w:rPr>
          <w:rFonts w:ascii="Times New Roman" w:hAnsi="Times New Roman" w:cs="Times New Roman"/>
          <w:sz w:val="24"/>
          <w:szCs w:val="24"/>
        </w:rPr>
        <w:t>erception among foreign investors and the relative return of portfolios in said economies. And the internal economic attributes or pull factors, such as growth and macroeconomic stability, derived from a prudent management of economic policies, are related</w:t>
      </w:r>
      <w:r>
        <w:rPr>
          <w:rFonts w:ascii="Times New Roman" w:hAnsi="Times New Roman" w:cs="Times New Roman"/>
          <w:sz w:val="24"/>
          <w:szCs w:val="24"/>
        </w:rPr>
        <w:t xml:space="preserve"> to the increase in demand for bonds and shares issued by emerging economies. In addition, recent developments regarding the inclusion of analysis are considered.</w:t>
      </w:r>
    </w:p>
    <w:p w:rsidR="006B34BB" w:rsidRDefault="00715000">
      <w:pPr>
        <w:pStyle w:val="Standard"/>
        <w:spacing w:line="480" w:lineRule="auto"/>
        <w:rPr>
          <w:i/>
          <w:iCs/>
        </w:rPr>
      </w:pPr>
      <w:r>
        <w:rPr>
          <w:rFonts w:ascii="Times New Roman" w:hAnsi="Times New Roman" w:cs="Times New Roman"/>
          <w:i/>
          <w:iCs/>
          <w:sz w:val="24"/>
          <w:szCs w:val="24"/>
        </w:rPr>
        <w:t>Research question</w:t>
      </w:r>
    </w:p>
    <w:p w:rsidR="006B34BB" w:rsidRDefault="00715000">
      <w:pPr>
        <w:pStyle w:val="Standard"/>
        <w:spacing w:line="480" w:lineRule="auto"/>
      </w:pPr>
      <w:r>
        <w:rPr>
          <w:rFonts w:ascii="Times New Roman" w:hAnsi="Times New Roman" w:cs="Times New Roman"/>
          <w:sz w:val="24"/>
          <w:szCs w:val="24"/>
        </w:rPr>
        <w:tab/>
        <w:t>Do temporary portfolio capital booms have any impact on economies’ struct</w:t>
      </w:r>
      <w:r>
        <w:rPr>
          <w:rFonts w:ascii="Times New Roman" w:hAnsi="Times New Roman" w:cs="Times New Roman"/>
          <w:sz w:val="24"/>
          <w:szCs w:val="24"/>
        </w:rPr>
        <w:t>ural composition and, therefore, on the long-run development trajectory?</w:t>
      </w:r>
    </w:p>
    <w:p w:rsidR="006B34BB" w:rsidRDefault="00715000">
      <w:pPr>
        <w:pStyle w:val="Standard"/>
        <w:spacing w:line="480" w:lineRule="auto"/>
      </w:pPr>
      <w:r>
        <w:rPr>
          <w:rFonts w:ascii="Times New Roman" w:hAnsi="Times New Roman" w:cs="Times New Roman"/>
          <w:sz w:val="24"/>
          <w:szCs w:val="24"/>
        </w:rPr>
        <w:tab/>
        <w:t>There is a prevailing consensus among economists, regardless of their theoretical approach, that financial liberalization (capital account liberalization) could result in rise of tem</w:t>
      </w:r>
      <w:r>
        <w:rPr>
          <w:rFonts w:ascii="Times New Roman" w:hAnsi="Times New Roman" w:cs="Times New Roman"/>
          <w:sz w:val="24"/>
          <w:szCs w:val="24"/>
        </w:rPr>
        <w:t xml:space="preserve">porary surges in capital flows towards developing economies and that those charges could be destabilizing for the receiving economies and could create considerable problems in terms of macroeconomic stabilities and in terms of the dynamics of some leading </w:t>
      </w:r>
      <w:r>
        <w:rPr>
          <w:rFonts w:ascii="Times New Roman" w:hAnsi="Times New Roman" w:cs="Times New Roman"/>
          <w:sz w:val="24"/>
          <w:szCs w:val="24"/>
        </w:rPr>
        <w:t>variables like leading macro prices of receiving economies (Reinhart 2008). Authors also believe that sectorial composition of productive structure of developing countries can be affected thus affecting long-run development of these emerging countries.</w:t>
      </w:r>
    </w:p>
    <w:p w:rsidR="006B34BB" w:rsidRDefault="00715000">
      <w:pPr>
        <w:pStyle w:val="Standard"/>
        <w:spacing w:line="480" w:lineRule="auto"/>
      </w:pPr>
      <w:r>
        <w:rPr>
          <w:rFonts w:ascii="Times New Roman" w:hAnsi="Times New Roman" w:cs="Times New Roman"/>
          <w:sz w:val="24"/>
          <w:szCs w:val="24"/>
        </w:rPr>
        <w:tab/>
        <w:t>So</w:t>
      </w:r>
      <w:r>
        <w:rPr>
          <w:rFonts w:ascii="Times New Roman" w:hAnsi="Times New Roman" w:cs="Times New Roman"/>
          <w:sz w:val="24"/>
          <w:szCs w:val="24"/>
        </w:rPr>
        <w:t>, there’s a belief that unrestricted capital flows can do more harm than good. As a solution, introducing some restrictions in order to hinder these flows to take place after measures of financial liberalization are implemented. Economic literature, howeve</w:t>
      </w:r>
      <w:r>
        <w:rPr>
          <w:rFonts w:ascii="Times New Roman" w:hAnsi="Times New Roman" w:cs="Times New Roman"/>
          <w:sz w:val="24"/>
          <w:szCs w:val="24"/>
        </w:rPr>
        <w:t xml:space="preserve">r, mainly sees such </w:t>
      </w:r>
      <w:r>
        <w:rPr>
          <w:rFonts w:ascii="Times New Roman" w:hAnsi="Times New Roman" w:cs="Times New Roman"/>
          <w:sz w:val="24"/>
          <w:szCs w:val="24"/>
        </w:rPr>
        <w:lastRenderedPageBreak/>
        <w:t>negative effect (from capital influence booms and for full investments (not FDI)) as related to macroeconomic instability in the short run.</w:t>
      </w:r>
    </w:p>
    <w:p w:rsidR="006B34BB" w:rsidRDefault="00715000">
      <w:pPr>
        <w:pStyle w:val="Standard"/>
        <w:spacing w:line="480" w:lineRule="auto"/>
      </w:pPr>
      <w:r>
        <w:rPr>
          <w:rFonts w:ascii="Times New Roman" w:hAnsi="Times New Roman" w:cs="Times New Roman"/>
          <w:sz w:val="24"/>
          <w:szCs w:val="24"/>
        </w:rPr>
        <w:tab/>
        <w:t>In this paper, I would like to investigate whether surges in capital influence could have long</w:t>
      </w:r>
      <w:r>
        <w:rPr>
          <w:rFonts w:ascii="Times New Roman" w:hAnsi="Times New Roman" w:cs="Times New Roman"/>
          <w:sz w:val="24"/>
          <w:szCs w:val="24"/>
        </w:rPr>
        <w:t>-lasting or even permanent effect on development process of receiving countries as they affect sectorial composition of these economies. I am interested in analyzing whether structural implications of temporary portfolio capital booms affect the productive</w:t>
      </w:r>
      <w:r>
        <w:rPr>
          <w:rFonts w:ascii="Times New Roman" w:hAnsi="Times New Roman" w:cs="Times New Roman"/>
          <w:sz w:val="24"/>
          <w:szCs w:val="24"/>
        </w:rPr>
        <w:t xml:space="preserve"> structure of economy?</w:t>
      </w:r>
    </w:p>
    <w:p w:rsidR="006B34BB" w:rsidRDefault="00715000">
      <w:pPr>
        <w:pStyle w:val="Standard"/>
        <w:spacing w:line="480" w:lineRule="auto"/>
      </w:pPr>
      <w:r>
        <w:rPr>
          <w:rFonts w:ascii="Times New Roman" w:hAnsi="Times New Roman" w:cs="Times New Roman"/>
          <w:sz w:val="24"/>
          <w:szCs w:val="24"/>
        </w:rPr>
        <w:t>Literature should be about connection financial liberalization, capital inflows and changes in the productive structure of receiving economies. Usually this connection is implicit, meaning that it is not formalized in analytical mod</w:t>
      </w:r>
      <w:r>
        <w:rPr>
          <w:rFonts w:ascii="Times New Roman" w:hAnsi="Times New Roman" w:cs="Times New Roman"/>
          <w:sz w:val="24"/>
          <w:szCs w:val="24"/>
        </w:rPr>
        <w:t>els (are taken into account implicitly but not formally modeled). Some papers that comment on this implicit connection are Gallagher and Prates (2014) and Botta (2017).</w:t>
      </w:r>
    </w:p>
    <w:p w:rsidR="006B34BB" w:rsidRDefault="00715000">
      <w:pPr>
        <w:pStyle w:val="Standard"/>
        <w:spacing w:line="480" w:lineRule="auto"/>
        <w:rPr>
          <w:i/>
          <w:iCs/>
        </w:rPr>
      </w:pPr>
      <w:r>
        <w:rPr>
          <w:rFonts w:ascii="Times New Roman" w:hAnsi="Times New Roman" w:cs="Times New Roman"/>
          <w:i/>
          <w:iCs/>
          <w:sz w:val="24"/>
          <w:szCs w:val="24"/>
        </w:rPr>
        <w:t>Model</w:t>
      </w:r>
    </w:p>
    <w:p w:rsidR="006B34BB" w:rsidRDefault="00715000">
      <w:pPr>
        <w:pStyle w:val="Standard"/>
        <w:spacing w:line="480" w:lineRule="auto"/>
      </w:pPr>
      <w:r>
        <w:rPr>
          <w:rFonts w:ascii="Times New Roman" w:hAnsi="Times New Roman" w:cs="Times New Roman"/>
          <w:sz w:val="24"/>
          <w:szCs w:val="24"/>
        </w:rPr>
        <w:tab/>
        <w:t>Endogenous determination of capital inflows, international interest rate and cou</w:t>
      </w:r>
      <w:r>
        <w:rPr>
          <w:rFonts w:ascii="Times New Roman" w:hAnsi="Times New Roman" w:cs="Times New Roman"/>
          <w:sz w:val="24"/>
          <w:szCs w:val="24"/>
        </w:rPr>
        <w:t>ntry-factor risk premium on international financial markets:</w:t>
      </w:r>
    </w:p>
    <w:p w:rsidR="006B34BB" w:rsidRDefault="00715000">
      <w:pPr>
        <w:pStyle w:val="Standard"/>
        <w:spacing w:line="480" w:lineRule="auto"/>
      </w:pPr>
      <w:r>
        <w:rPr>
          <w:rFonts w:ascii="Times New Roman" w:hAnsi="Times New Roman" w:cs="Times New Roman"/>
          <w:sz w:val="24"/>
          <w:szCs w:val="24"/>
        </w:rPr>
        <w:t>Essential assumptions to consider for this model:</w:t>
      </w:r>
    </w:p>
    <w:p w:rsidR="006B34BB" w:rsidRDefault="00715000">
      <w:pPr>
        <w:pStyle w:val="ListParagraph"/>
        <w:numPr>
          <w:ilvl w:val="0"/>
          <w:numId w:val="9"/>
        </w:numPr>
        <w:spacing w:line="480" w:lineRule="auto"/>
      </w:pPr>
      <w:r>
        <w:rPr>
          <w:rFonts w:ascii="Times New Roman" w:hAnsi="Times New Roman" w:cs="Times New Roman"/>
          <w:sz w:val="24"/>
          <w:szCs w:val="24"/>
        </w:rPr>
        <w:t xml:space="preserve">For my simply model, I have decided to take </w:t>
      </w:r>
      <w:r>
        <w:rPr>
          <w:rFonts w:ascii="Times New Roman" w:hAnsi="Times New Roman" w:cs="Times New Roman"/>
          <w:sz w:val="24"/>
          <w:szCs w:val="24"/>
          <w:lang w:val="en-AU"/>
        </w:rPr>
        <w:t>an imaginary country with open economy which has only 2 sectors: real estate/stock market/natural res</w:t>
      </w:r>
      <w:r>
        <w:rPr>
          <w:rFonts w:ascii="Times New Roman" w:hAnsi="Times New Roman" w:cs="Times New Roman"/>
          <w:sz w:val="24"/>
          <w:szCs w:val="24"/>
          <w:lang w:val="en-AU"/>
        </w:rPr>
        <w:t>ources and manufacturing. I have chosen specifically these 2 because I wanted one sector to be a target of speculative booms while another one should be one of the prospective structural sectors which is the driver of the economic growth. The latter opinio</w:t>
      </w:r>
      <w:r>
        <w:rPr>
          <w:rFonts w:ascii="Times New Roman" w:hAnsi="Times New Roman" w:cs="Times New Roman"/>
          <w:sz w:val="24"/>
          <w:szCs w:val="24"/>
          <w:lang w:val="en-AU"/>
        </w:rPr>
        <w:t>n is based on Kaldorian first law which state that ‘Manufacturing is the engine of growth’ (McCausland, Theodossiou 2012).</w:t>
      </w:r>
    </w:p>
    <w:p w:rsidR="006B34BB" w:rsidRDefault="00715000">
      <w:pPr>
        <w:pStyle w:val="ListParagraph"/>
        <w:numPr>
          <w:ilvl w:val="0"/>
          <w:numId w:val="3"/>
        </w:numPr>
        <w:spacing w:line="480" w:lineRule="auto"/>
      </w:pPr>
      <w:r>
        <w:rPr>
          <w:rFonts w:ascii="Times New Roman" w:hAnsi="Times New Roman" w:cs="Times New Roman"/>
          <w:sz w:val="24"/>
          <w:szCs w:val="24"/>
          <w:lang w:val="en-AU"/>
        </w:rPr>
        <w:t>Another important parameter of this economy is a flexible nominal exchange rate which is not regulated by Local Monetary Institution</w:t>
      </w:r>
      <w:r>
        <w:rPr>
          <w:rFonts w:ascii="Times New Roman" w:hAnsi="Times New Roman" w:cs="Times New Roman"/>
          <w:sz w:val="24"/>
          <w:szCs w:val="24"/>
          <w:lang w:val="en-AU"/>
        </w:rPr>
        <w:t>s. Their main goal is ‘Inflation Targeting’ which means ‘steering current inflation towards the target annual inflation rate’.</w:t>
      </w:r>
    </w:p>
    <w:p w:rsidR="006B34BB" w:rsidRDefault="006B34BB">
      <w:pPr>
        <w:pStyle w:val="ListParagraph"/>
        <w:spacing w:line="480" w:lineRule="auto"/>
        <w:rPr>
          <w:rFonts w:ascii="Times New Roman" w:hAnsi="Times New Roman" w:cs="Times New Roman"/>
          <w:sz w:val="24"/>
          <w:szCs w:val="24"/>
          <w:lang w:val="en-AU"/>
        </w:rPr>
      </w:pPr>
    </w:p>
    <w:p w:rsidR="006B34BB" w:rsidRDefault="00715000">
      <w:pPr>
        <w:pStyle w:val="ListParagraph"/>
        <w:numPr>
          <w:ilvl w:val="0"/>
          <w:numId w:val="3"/>
        </w:numPr>
        <w:spacing w:line="480" w:lineRule="auto"/>
      </w:pPr>
      <w:r>
        <w:rPr>
          <w:rFonts w:ascii="Times New Roman" w:hAnsi="Times New Roman" w:cs="Times New Roman"/>
          <w:sz w:val="24"/>
          <w:szCs w:val="24"/>
          <w:lang w:val="en-AU"/>
        </w:rPr>
        <w:t xml:space="preserve">Regarding the financial sources, this economy has 2 of them:  </w:t>
      </w:r>
    </w:p>
    <w:p w:rsidR="006B34BB" w:rsidRDefault="00715000">
      <w:pPr>
        <w:pStyle w:val="ListParagraph"/>
        <w:numPr>
          <w:ilvl w:val="0"/>
          <w:numId w:val="10"/>
        </w:numPr>
        <w:spacing w:line="480" w:lineRule="auto"/>
      </w:pPr>
      <w:r>
        <w:rPr>
          <w:rFonts w:ascii="Times New Roman" w:hAnsi="Times New Roman" w:cs="Times New Roman"/>
          <w:sz w:val="24"/>
          <w:szCs w:val="24"/>
          <w:lang w:val="en-AU"/>
        </w:rPr>
        <w:t xml:space="preserve">Foreign financial resources (capital inflows from international </w:t>
      </w:r>
      <w:r>
        <w:rPr>
          <w:rFonts w:ascii="Times New Roman" w:hAnsi="Times New Roman" w:cs="Times New Roman"/>
          <w:sz w:val="24"/>
          <w:szCs w:val="24"/>
          <w:lang w:val="en-AU"/>
        </w:rPr>
        <w:t>financial markets). We will see how the amount and the interest paid on these international capitals are determined endogenously in this model</w:t>
      </w:r>
    </w:p>
    <w:p w:rsidR="006B34BB" w:rsidRDefault="00715000">
      <w:pPr>
        <w:pStyle w:val="ListParagraph"/>
        <w:numPr>
          <w:ilvl w:val="0"/>
          <w:numId w:val="4"/>
        </w:numPr>
        <w:spacing w:line="480" w:lineRule="auto"/>
      </w:pPr>
      <w:r>
        <w:rPr>
          <w:rFonts w:ascii="Times New Roman" w:hAnsi="Times New Roman" w:cs="Times New Roman"/>
          <w:sz w:val="24"/>
          <w:szCs w:val="24"/>
          <w:lang w:val="en-AU"/>
        </w:rPr>
        <w:t xml:space="preserve">Domestic resources controlled by the Central Domestic Bank which pursues a given interest rate in order to get </w:t>
      </w:r>
      <w:r>
        <w:rPr>
          <w:rFonts w:ascii="Times New Roman" w:hAnsi="Times New Roman" w:cs="Times New Roman"/>
          <w:sz w:val="24"/>
          <w:szCs w:val="24"/>
          <w:lang w:val="en-AU"/>
        </w:rPr>
        <w:t>the target inflation rate.</w:t>
      </w:r>
    </w:p>
    <w:p w:rsidR="006B34BB" w:rsidRDefault="006B34BB">
      <w:pPr>
        <w:pStyle w:val="ListParagraph"/>
        <w:spacing w:line="480" w:lineRule="auto"/>
        <w:ind w:left="1080"/>
        <w:rPr>
          <w:rFonts w:ascii="Times New Roman" w:hAnsi="Times New Roman" w:cs="Times New Roman"/>
          <w:sz w:val="24"/>
          <w:szCs w:val="24"/>
          <w:lang w:val="en-AU"/>
        </w:rPr>
      </w:pPr>
    </w:p>
    <w:p w:rsidR="006B34BB" w:rsidRDefault="00715000">
      <w:pPr>
        <w:pStyle w:val="ListParagraph"/>
        <w:numPr>
          <w:ilvl w:val="0"/>
          <w:numId w:val="3"/>
        </w:numPr>
        <w:spacing w:line="480" w:lineRule="auto"/>
      </w:pPr>
      <w:r>
        <w:rPr>
          <w:rFonts w:ascii="Times New Roman" w:hAnsi="Times New Roman" w:cs="Times New Roman"/>
          <w:sz w:val="24"/>
          <w:szCs w:val="24"/>
          <w:lang w:val="en-AU"/>
        </w:rPr>
        <w:t>Foreign financial inflows take the form of short-term foreign currency-denominated debt which must be rolled over every period of the model. This assumption reflects upon the fact that short-term horizon of particular portfolio</w:t>
      </w:r>
      <w:r>
        <w:rPr>
          <w:rFonts w:ascii="Times New Roman" w:hAnsi="Times New Roman" w:cs="Times New Roman"/>
          <w:sz w:val="24"/>
          <w:szCs w:val="24"/>
          <w:lang w:val="en-AU"/>
        </w:rPr>
        <w:t xml:space="preserve"> investments represent the most volatile part of capital flows entering developing economies. There’s also past evidence to it like foreign lenders wanting to take risk in domestic currency.</w:t>
      </w:r>
    </w:p>
    <w:p w:rsidR="006B34BB" w:rsidRDefault="00715000">
      <w:pPr>
        <w:pStyle w:val="Standard"/>
        <w:spacing w:line="480" w:lineRule="auto"/>
        <w:ind w:left="360"/>
      </w:pPr>
      <w:r>
        <w:rPr>
          <w:rFonts w:ascii="Times New Roman" w:hAnsi="Times New Roman" w:cs="Times New Roman"/>
          <w:sz w:val="24"/>
          <w:szCs w:val="24"/>
          <w:lang w:val="en-AU"/>
        </w:rPr>
        <w:t>The amount of capital entering the system:</w:t>
      </w:r>
    </w:p>
    <w:p w:rsidR="006B34BB" w:rsidRDefault="00715000">
      <w:pPr>
        <w:pStyle w:val="Standard"/>
        <w:spacing w:line="480" w:lineRule="auto"/>
        <w:ind w:left="360"/>
      </w:pPr>
      <w:r>
        <w:rPr>
          <w:rFonts w:ascii="Times New Roman" w:hAnsi="Times New Roman" w:cs="Times New Roman"/>
          <w:sz w:val="24"/>
          <w:szCs w:val="24"/>
          <w:lang w:val="en-AU"/>
        </w:rPr>
        <w:tab/>
        <w:t>This figure shows th</w:t>
      </w:r>
      <w:r>
        <w:rPr>
          <w:rFonts w:ascii="Times New Roman" w:hAnsi="Times New Roman" w:cs="Times New Roman"/>
          <w:sz w:val="24"/>
          <w:szCs w:val="24"/>
          <w:lang w:val="en-AU"/>
        </w:rPr>
        <w:t>e supply of offering capitals (LSF) and demand for foreign capital by domestic financial institution (LDF). In this model, the amount of foreign capitals and the interest rate paid by domestic borrowers is determined endogenously by the intersection betwee</w:t>
      </w:r>
      <w:r>
        <w:rPr>
          <w:rFonts w:ascii="Times New Roman" w:hAnsi="Times New Roman" w:cs="Times New Roman"/>
          <w:sz w:val="24"/>
          <w:szCs w:val="24"/>
          <w:lang w:val="en-AU"/>
        </w:rPr>
        <w:t>n the Supply of Foreign Funds and the Demand of Domestic Funds.</w:t>
      </w:r>
    </w:p>
    <w:p w:rsidR="006B34BB" w:rsidRDefault="00715000">
      <w:pPr>
        <w:pStyle w:val="Standard"/>
        <w:spacing w:line="480" w:lineRule="auto"/>
        <w:ind w:left="360"/>
      </w:pPr>
      <w:r>
        <w:rPr>
          <w:rFonts w:ascii="Times New Roman" w:hAnsi="Times New Roman" w:cs="Times New Roman"/>
          <w:sz w:val="24"/>
          <w:szCs w:val="24"/>
          <w:lang w:val="en-AU"/>
        </w:rPr>
        <w:t>I(f) - the interest rate established by foreign monetary institutions (e.g.</w:t>
      </w:r>
      <w:r>
        <w:t xml:space="preserve"> </w:t>
      </w:r>
      <w:r>
        <w:rPr>
          <w:rFonts w:ascii="Times New Roman" w:hAnsi="Times New Roman" w:cs="Times New Roman"/>
          <w:sz w:val="24"/>
          <w:szCs w:val="24"/>
          <w:lang w:val="en-AU"/>
        </w:rPr>
        <w:t>the US Fed on international financial markets).</w:t>
      </w:r>
    </w:p>
    <w:p w:rsidR="006B34BB" w:rsidRDefault="00715000">
      <w:pPr>
        <w:pStyle w:val="Standard"/>
        <w:spacing w:line="480" w:lineRule="auto"/>
        <w:ind w:left="360"/>
      </w:pPr>
      <w:r>
        <w:rPr>
          <w:rFonts w:ascii="Times New Roman" w:hAnsi="Times New Roman" w:cs="Times New Roman"/>
          <w:sz w:val="24"/>
          <w:szCs w:val="24"/>
          <w:lang w:val="en-AU"/>
        </w:rPr>
        <w:t>I(t) - the equilibrium interest rate paid by domestic financial in</w:t>
      </w:r>
      <w:r>
        <w:rPr>
          <w:rFonts w:ascii="Times New Roman" w:hAnsi="Times New Roman" w:cs="Times New Roman"/>
          <w:sz w:val="24"/>
          <w:szCs w:val="24"/>
          <w:lang w:val="en-AU"/>
        </w:rPr>
        <w:t>stitution to get indebted on international financial market.</w:t>
      </w:r>
    </w:p>
    <w:p w:rsidR="006B34BB" w:rsidRDefault="00715000">
      <w:pPr>
        <w:pStyle w:val="Standard"/>
        <w:spacing w:line="480" w:lineRule="auto"/>
        <w:ind w:left="360"/>
      </w:pPr>
      <w:r>
        <w:rPr>
          <w:rFonts w:ascii="Times New Roman" w:hAnsi="Times New Roman" w:cs="Times New Roman"/>
          <w:sz w:val="24"/>
          <w:szCs w:val="24"/>
          <w:lang w:val="en-AU"/>
        </w:rPr>
        <w:t>Σ – country factor risk (the additional is the wedge in terms of uh on top of the foreign interest rate the domestic financial institution have to pay to international lenders</w:t>
      </w:r>
      <w:r>
        <w:rPr>
          <w:rFonts w:ascii="Times New Roman" w:hAnsi="Times New Roman" w:cs="Times New Roman"/>
          <w:sz w:val="24"/>
          <w:szCs w:val="24"/>
        </w:rPr>
        <w:t xml:space="preserve"> </w:t>
      </w:r>
      <w:r>
        <w:rPr>
          <w:rFonts w:ascii="Times New Roman" w:hAnsi="Times New Roman" w:cs="Times New Roman"/>
          <w:sz w:val="24"/>
          <w:szCs w:val="24"/>
          <w:lang w:val="en-AU"/>
        </w:rPr>
        <w:t>in</w:t>
      </w:r>
      <w:r>
        <w:rPr>
          <w:rFonts w:ascii="Times New Roman" w:hAnsi="Times New Roman" w:cs="Times New Roman"/>
          <w:sz w:val="24"/>
          <w:szCs w:val="24"/>
        </w:rPr>
        <w:t xml:space="preserve"> </w:t>
      </w:r>
      <w:r>
        <w:rPr>
          <w:rFonts w:ascii="Times New Roman" w:hAnsi="Times New Roman" w:cs="Times New Roman"/>
          <w:sz w:val="24"/>
          <w:szCs w:val="24"/>
          <w:lang w:val="en-AU"/>
        </w:rPr>
        <w:t>order to be allo</w:t>
      </w:r>
      <w:r>
        <w:rPr>
          <w:rFonts w:ascii="Times New Roman" w:hAnsi="Times New Roman" w:cs="Times New Roman"/>
          <w:sz w:val="24"/>
          <w:szCs w:val="24"/>
          <w:lang w:val="en-AU"/>
        </w:rPr>
        <w:t>wed getting indebted on international financial markets).</w:t>
      </w:r>
    </w:p>
    <w:p w:rsidR="006B34BB" w:rsidRDefault="00715000">
      <w:pPr>
        <w:pStyle w:val="Standard"/>
        <w:spacing w:line="480" w:lineRule="auto"/>
        <w:ind w:left="360"/>
      </w:pPr>
      <w:r>
        <w:rPr>
          <w:rFonts w:ascii="Times New Roman" w:hAnsi="Times New Roman" w:cs="Times New Roman"/>
          <w:sz w:val="24"/>
          <w:szCs w:val="24"/>
          <w:lang w:val="en-AU"/>
        </w:rPr>
        <w:tab/>
        <w:t>Supply curve is kinked because it explains the idea that perception of international investors  is fundamental to determine the amount of rent capital available to developing economies. It also dep</w:t>
      </w:r>
      <w:r>
        <w:rPr>
          <w:rFonts w:ascii="Times New Roman" w:hAnsi="Times New Roman" w:cs="Times New Roman"/>
          <w:sz w:val="24"/>
          <w:szCs w:val="24"/>
          <w:lang w:val="en-AU"/>
        </w:rPr>
        <w:t>icts the cost of these fundings (flat part meaning that in times of financial prosperity, foreign capital could be available at the cheap interest rate compared to interest rate prevailing in foreign financial markets. At this time, there can be a lot of f</w:t>
      </w:r>
      <w:r>
        <w:rPr>
          <w:rFonts w:ascii="Times New Roman" w:hAnsi="Times New Roman" w:cs="Times New Roman"/>
          <w:sz w:val="24"/>
          <w:szCs w:val="24"/>
          <w:lang w:val="en-AU"/>
        </w:rPr>
        <w:t xml:space="preserve">oreign capital entering and given to domestic borrowers/domestic financial institutions. However, if there’s change in perception of foreign lenders, interest rate may increase but not capitals. Same capital would be available at much higher interest rate </w:t>
      </w:r>
      <w:r>
        <w:rPr>
          <w:rFonts w:ascii="Times New Roman" w:hAnsi="Times New Roman" w:cs="Times New Roman"/>
          <w:sz w:val="24"/>
          <w:szCs w:val="24"/>
          <w:lang w:val="en-AU"/>
        </w:rPr>
        <w:t>(straight vertical part).  A capital reversal is also possible (the backward bending part of the supply curve). In this case, capitals available to developing economies at much higher interest rate is reduced.</w:t>
      </w:r>
    </w:p>
    <w:p w:rsidR="006B34BB" w:rsidRDefault="00715000">
      <w:pPr>
        <w:pStyle w:val="Standard"/>
        <w:spacing w:line="480" w:lineRule="auto"/>
        <w:ind w:left="360"/>
      </w:pPr>
      <w:r>
        <w:rPr>
          <w:rFonts w:ascii="Times New Roman" w:hAnsi="Times New Roman" w:cs="Times New Roman"/>
          <w:sz w:val="24"/>
          <w:szCs w:val="24"/>
          <w:lang w:val="en-AU"/>
        </w:rPr>
        <w:t>Equations:</w:t>
      </w:r>
    </w:p>
    <w:p w:rsidR="006B34BB" w:rsidRDefault="00715000">
      <w:pPr>
        <w:pStyle w:val="Standard"/>
        <w:spacing w:line="480" w:lineRule="auto"/>
        <w:ind w:left="360"/>
      </w:pPr>
      <w:r>
        <w:rPr>
          <w:noProof/>
        </w:rPr>
        <w:drawing>
          <wp:inline distT="0" distB="0" distL="0" distR="0">
            <wp:extent cx="2596713" cy="740846"/>
            <wp:effectExtent l="0" t="0" r="0" b="2104"/>
            <wp:docPr id="1" name="Picture 1"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596713" cy="740846"/>
                    </a:xfrm>
                    <a:prstGeom prst="rect">
                      <a:avLst/>
                    </a:prstGeom>
                    <a:noFill/>
                    <a:ln>
                      <a:noFill/>
                      <a:prstDash/>
                    </a:ln>
                  </pic:spPr>
                </pic:pic>
              </a:graphicData>
            </a:graphic>
          </wp:inline>
        </w:drawing>
      </w:r>
    </w:p>
    <w:p w:rsidR="006B34BB" w:rsidRDefault="00715000">
      <w:pPr>
        <w:pStyle w:val="Standard"/>
        <w:spacing w:line="480" w:lineRule="auto"/>
        <w:ind w:left="360"/>
      </w:pPr>
      <w:r>
        <w:rPr>
          <w:rFonts w:ascii="Times New Roman" w:hAnsi="Times New Roman" w:cs="Times New Roman"/>
          <w:sz w:val="24"/>
          <w:szCs w:val="24"/>
          <w:lang w:val="en-AU"/>
        </w:rPr>
        <w:tab/>
        <w:t xml:space="preserve">The supply of foreign capitals </w:t>
      </w:r>
      <w:r>
        <w:rPr>
          <w:rFonts w:ascii="Times New Roman" w:hAnsi="Times New Roman" w:cs="Times New Roman"/>
          <w:sz w:val="24"/>
          <w:szCs w:val="24"/>
          <w:lang w:val="en-AU"/>
        </w:rPr>
        <w:t>which is a negative function of the interest rate targeted by foreign monetary institutions(i(f)) and it is a positive function of the interest rate of the interest rate on international financial markets domestic borrowers have to pay to foreign lenders(i</w:t>
      </w:r>
      <w:r>
        <w:rPr>
          <w:rFonts w:ascii="Times New Roman" w:hAnsi="Times New Roman" w:cs="Times New Roman"/>
          <w:sz w:val="24"/>
          <w:szCs w:val="24"/>
          <w:lang w:val="en-AU"/>
        </w:rPr>
        <w:t>(int)).</w:t>
      </w:r>
    </w:p>
    <w:p w:rsidR="006B34BB" w:rsidRDefault="00715000">
      <w:pPr>
        <w:pStyle w:val="Standard"/>
        <w:spacing w:line="480" w:lineRule="auto"/>
        <w:ind w:left="360"/>
      </w:pPr>
      <w:r>
        <w:rPr>
          <w:noProof/>
        </w:rPr>
        <w:drawing>
          <wp:inline distT="0" distB="0" distL="0" distR="0">
            <wp:extent cx="3663360" cy="88129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663360" cy="881298"/>
                    </a:xfrm>
                    <a:prstGeom prst="rect">
                      <a:avLst/>
                    </a:prstGeom>
                    <a:noFill/>
                    <a:ln>
                      <a:noFill/>
                      <a:prstDash/>
                    </a:ln>
                  </pic:spPr>
                </pic:pic>
              </a:graphicData>
            </a:graphic>
          </wp:inline>
        </w:drawing>
      </w:r>
    </w:p>
    <w:p w:rsidR="006B34BB" w:rsidRDefault="00715000">
      <w:pPr>
        <w:pStyle w:val="Standard"/>
        <w:spacing w:line="480" w:lineRule="auto"/>
        <w:ind w:left="360"/>
      </w:pPr>
      <w:r>
        <w:rPr>
          <w:rFonts w:ascii="Times New Roman" w:hAnsi="Times New Roman" w:cs="Times New Roman"/>
          <w:sz w:val="24"/>
          <w:szCs w:val="24"/>
          <w:lang w:val="en-AU"/>
        </w:rPr>
        <w:t>is a function of several elements:</w:t>
      </w:r>
    </w:p>
    <w:p w:rsidR="006B34BB" w:rsidRDefault="00715000">
      <w:pPr>
        <w:pStyle w:val="ListParagraph"/>
        <w:numPr>
          <w:ilvl w:val="0"/>
          <w:numId w:val="4"/>
        </w:numPr>
        <w:spacing w:line="480" w:lineRule="auto"/>
      </w:pPr>
      <w:r>
        <w:rPr>
          <w:rFonts w:ascii="Times New Roman" w:hAnsi="Times New Roman" w:cs="Times New Roman"/>
          <w:sz w:val="24"/>
          <w:szCs w:val="24"/>
          <w:lang w:val="en-AU"/>
        </w:rPr>
        <w:t>i(CB): is positively affected by the interest rate targeted by domestic monitoring institution.</w:t>
      </w:r>
    </w:p>
    <w:p w:rsidR="006B34BB" w:rsidRDefault="00715000">
      <w:pPr>
        <w:pStyle w:val="ListParagraph"/>
        <w:numPr>
          <w:ilvl w:val="0"/>
          <w:numId w:val="4"/>
        </w:numPr>
        <w:spacing w:line="480" w:lineRule="auto"/>
      </w:pPr>
      <w:r>
        <w:rPr>
          <w:rFonts w:ascii="Times New Roman" w:hAnsi="Times New Roman" w:cs="Times New Roman"/>
          <w:sz w:val="24"/>
          <w:szCs w:val="24"/>
          <w:lang w:val="en-AU"/>
        </w:rPr>
        <w:t xml:space="preserve">i(int): is negatively influenced by the interest rate that the domestic financial institution have to pay to </w:t>
      </w:r>
      <w:r>
        <w:rPr>
          <w:rFonts w:ascii="Times New Roman" w:hAnsi="Times New Roman" w:cs="Times New Roman"/>
          <w:sz w:val="24"/>
          <w:szCs w:val="24"/>
          <w:lang w:val="en-AU"/>
        </w:rPr>
        <w:t>international lenders on international financial markets.</w:t>
      </w:r>
    </w:p>
    <w:p w:rsidR="006B34BB" w:rsidRDefault="00715000">
      <w:pPr>
        <w:pStyle w:val="ListParagraph"/>
        <w:numPr>
          <w:ilvl w:val="0"/>
          <w:numId w:val="4"/>
        </w:numPr>
        <w:spacing w:line="480" w:lineRule="auto"/>
      </w:pPr>
      <w:r>
        <w:rPr>
          <w:rFonts w:ascii="Times New Roman" w:hAnsi="Times New Roman" w:cs="Times New Roman"/>
          <w:sz w:val="24"/>
          <w:szCs w:val="24"/>
          <w:lang w:val="en-AU"/>
        </w:rPr>
        <w:t>e: is negatively influenced by the nominal exchange rate (e - the quantity of domestic currency that we can purchase with a unit of foreign currency). The higher is the nominal exchange rate, the mo</w:t>
      </w:r>
      <w:r>
        <w:rPr>
          <w:rFonts w:ascii="Times New Roman" w:hAnsi="Times New Roman" w:cs="Times New Roman"/>
          <w:sz w:val="24"/>
          <w:szCs w:val="24"/>
          <w:lang w:val="en-AU"/>
        </w:rPr>
        <w:t>re depreciated/devaluated is domestic currency with respect to foreign currency. It also implies that the domestic exchange rate is more differentiated. The cost is the more appreciated(higher) is the exchange rate, the easier and cheaper becomes getting i</w:t>
      </w:r>
      <w:r>
        <w:rPr>
          <w:rFonts w:ascii="Times New Roman" w:hAnsi="Times New Roman" w:cs="Times New Roman"/>
          <w:sz w:val="24"/>
          <w:szCs w:val="24"/>
          <w:lang w:val="en-AU"/>
        </w:rPr>
        <w:t>ndebted in foreign currency.</w:t>
      </w:r>
    </w:p>
    <w:p w:rsidR="006B34BB" w:rsidRDefault="00715000">
      <w:pPr>
        <w:pStyle w:val="ListParagraph"/>
        <w:numPr>
          <w:ilvl w:val="0"/>
          <w:numId w:val="4"/>
        </w:numPr>
        <w:spacing w:line="480" w:lineRule="auto"/>
      </w:pPr>
      <w:r>
        <w:rPr>
          <w:rFonts w:ascii="Times New Roman" w:hAnsi="Times New Roman" w:cs="Times New Roman"/>
          <w:sz w:val="24"/>
          <w:szCs w:val="24"/>
          <w:lang w:val="en-AU"/>
        </w:rPr>
        <w:t>P(e z): is positively affected by the expected increase in the price of domestic speculative assets. Z - the domestic speculative asset. and P(e z) - the expected increase in the price of the domestic speculative asset. In a w</w:t>
      </w:r>
      <w:r>
        <w:rPr>
          <w:rFonts w:ascii="Times New Roman" w:hAnsi="Times New Roman" w:cs="Times New Roman"/>
          <w:sz w:val="24"/>
          <w:szCs w:val="24"/>
          <w:lang w:val="en-AU"/>
        </w:rPr>
        <w:t>ay this represents the usage of expected capital gains obtained by domestic financial institutions to speculate on the domestic speculative assets.</w:t>
      </w:r>
    </w:p>
    <w:p w:rsidR="006B34BB" w:rsidRDefault="00715000">
      <w:pPr>
        <w:pStyle w:val="ListParagraph"/>
        <w:numPr>
          <w:ilvl w:val="0"/>
          <w:numId w:val="4"/>
        </w:numPr>
        <w:spacing w:line="480" w:lineRule="auto"/>
      </w:pPr>
      <w:r>
        <w:rPr>
          <w:rFonts w:ascii="Times New Roman" w:hAnsi="Times New Roman" w:cs="Times New Roman"/>
          <w:sz w:val="24"/>
          <w:szCs w:val="24"/>
          <w:lang w:val="en-AU"/>
        </w:rPr>
        <w:t>i(d): is positively influenced by i(d) which represents the interest rate obtained by domestic financial in</w:t>
      </w:r>
      <w:r>
        <w:rPr>
          <w:rFonts w:ascii="Times New Roman" w:hAnsi="Times New Roman" w:cs="Times New Roman"/>
          <w:sz w:val="24"/>
          <w:szCs w:val="24"/>
          <w:lang w:val="en-AU"/>
        </w:rPr>
        <w:t>stitution when collecting money from international financial markets and then using this money to lend to domestic companies in the manufacturing sector.</w:t>
      </w:r>
    </w:p>
    <w:p w:rsidR="006B34BB" w:rsidRDefault="00715000">
      <w:pPr>
        <w:pStyle w:val="Standard"/>
        <w:spacing w:line="480" w:lineRule="auto"/>
        <w:ind w:left="720"/>
      </w:pPr>
      <w:r>
        <w:rPr>
          <w:rFonts w:ascii="Times New Roman" w:hAnsi="Times New Roman" w:cs="Times New Roman"/>
          <w:sz w:val="24"/>
          <w:szCs w:val="24"/>
          <w:lang w:val="en-AU"/>
        </w:rPr>
        <w:tab/>
        <w:t>The best way to combine above with the domestic financial market is to analyse the Balance Sheet of d</w:t>
      </w:r>
      <w:r>
        <w:rPr>
          <w:rFonts w:ascii="Times New Roman" w:hAnsi="Times New Roman" w:cs="Times New Roman"/>
          <w:sz w:val="24"/>
          <w:szCs w:val="24"/>
          <w:lang w:val="en-AU"/>
        </w:rPr>
        <w:t>omestic financial institutions which are expected to intermediate between the international financial markets and the domestic economic system.</w:t>
      </w:r>
    </w:p>
    <w:p w:rsidR="006B34BB" w:rsidRDefault="00715000">
      <w:pPr>
        <w:pStyle w:val="Standard"/>
        <w:spacing w:line="480" w:lineRule="auto"/>
        <w:ind w:left="720"/>
      </w:pPr>
      <w:r>
        <w:rPr>
          <w:rFonts w:ascii="Times New Roman" w:hAnsi="Times New Roman" w:cs="Times New Roman"/>
          <w:sz w:val="24"/>
          <w:szCs w:val="24"/>
          <w:lang w:val="en-AU"/>
        </w:rPr>
        <w:t>Domestic allocation of collected funds:</w:t>
      </w:r>
    </w:p>
    <w:p w:rsidR="006B34BB" w:rsidRDefault="00715000">
      <w:pPr>
        <w:pStyle w:val="Standard"/>
        <w:spacing w:line="480" w:lineRule="auto"/>
        <w:ind w:left="720"/>
      </w:pPr>
      <w:r>
        <w:rPr>
          <w:noProof/>
        </w:rPr>
        <w:drawing>
          <wp:inline distT="0" distB="0" distL="0" distR="0">
            <wp:extent cx="4129887" cy="1121420"/>
            <wp:effectExtent l="0" t="0" r="3963" b="253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4129887" cy="1121420"/>
                    </a:xfrm>
                    <a:prstGeom prst="rect">
                      <a:avLst/>
                    </a:prstGeom>
                    <a:noFill/>
                    <a:ln>
                      <a:noFill/>
                      <a:prstDash/>
                    </a:ln>
                  </pic:spPr>
                </pic:pic>
              </a:graphicData>
            </a:graphic>
          </wp:inline>
        </w:drawing>
      </w:r>
    </w:p>
    <w:p w:rsidR="006B34BB" w:rsidRDefault="00715000">
      <w:pPr>
        <w:pStyle w:val="Standard"/>
        <w:spacing w:line="480" w:lineRule="auto"/>
        <w:ind w:left="720"/>
      </w:pPr>
      <w:r>
        <w:rPr>
          <w:rFonts w:ascii="Times New Roman" w:hAnsi="Times New Roman" w:cs="Times New Roman"/>
          <w:sz w:val="24"/>
          <w:szCs w:val="24"/>
          <w:lang w:val="en-AU"/>
        </w:rPr>
        <w:t>In terms of the liabilities, there are two types of liabilities:</w:t>
      </w:r>
    </w:p>
    <w:p w:rsidR="006B34BB" w:rsidRDefault="00715000">
      <w:pPr>
        <w:pStyle w:val="ListParagraph"/>
        <w:numPr>
          <w:ilvl w:val="0"/>
          <w:numId w:val="11"/>
        </w:numPr>
        <w:spacing w:line="480" w:lineRule="auto"/>
      </w:pPr>
      <w:r>
        <w:rPr>
          <w:rFonts w:ascii="Times New Roman" w:hAnsi="Times New Roman" w:cs="Times New Roman"/>
          <w:sz w:val="24"/>
          <w:szCs w:val="24"/>
          <w:lang w:val="en-AU"/>
        </w:rPr>
        <w:t>Foreign liabilities denominated in the domestic currency. L(f), the amount of funds collected on international financial markets. The value of those liabilities in the domestic currency is obtained by multiplying that amount by the nominal exchange rate, e</w:t>
      </w:r>
      <w:r>
        <w:rPr>
          <w:rFonts w:ascii="Times New Roman" w:hAnsi="Times New Roman" w:cs="Times New Roman"/>
          <w:sz w:val="24"/>
          <w:szCs w:val="24"/>
          <w:lang w:val="en-AU"/>
        </w:rPr>
        <w:t xml:space="preserve"> with L(f).</w:t>
      </w:r>
    </w:p>
    <w:p w:rsidR="006B34BB" w:rsidRDefault="00715000">
      <w:pPr>
        <w:pStyle w:val="ListParagraph"/>
        <w:numPr>
          <w:ilvl w:val="0"/>
          <w:numId w:val="5"/>
        </w:numPr>
        <w:spacing w:line="480" w:lineRule="auto"/>
      </w:pPr>
      <w:r>
        <w:rPr>
          <w:rFonts w:ascii="Times New Roman" w:hAnsi="Times New Roman" w:cs="Times New Roman"/>
          <w:sz w:val="24"/>
          <w:szCs w:val="24"/>
          <w:lang w:val="en-AU"/>
        </w:rPr>
        <w:t>L(d), funds mobilised domestically which are supervised by the domestic monitoring institution.</w:t>
      </w:r>
    </w:p>
    <w:p w:rsidR="006B34BB" w:rsidRDefault="00715000">
      <w:pPr>
        <w:pStyle w:val="Standard"/>
        <w:spacing w:line="480" w:lineRule="auto"/>
        <w:ind w:left="720"/>
      </w:pPr>
      <w:r>
        <w:rPr>
          <w:rFonts w:ascii="Times New Roman" w:hAnsi="Times New Roman" w:cs="Times New Roman"/>
          <w:sz w:val="24"/>
          <w:szCs w:val="24"/>
          <w:lang w:val="en-AU"/>
        </w:rPr>
        <w:t xml:space="preserve"> </w:t>
      </w:r>
      <w:r>
        <w:rPr>
          <w:rFonts w:ascii="Times New Roman" w:hAnsi="Times New Roman" w:cs="Times New Roman"/>
          <w:sz w:val="24"/>
          <w:szCs w:val="24"/>
          <w:lang w:val="en-AU"/>
        </w:rPr>
        <w:tab/>
        <w:t>These two funds collected by domestic financial institution are invested in two different ways:</w:t>
      </w:r>
    </w:p>
    <w:p w:rsidR="006B34BB" w:rsidRDefault="00715000">
      <w:pPr>
        <w:pStyle w:val="ListParagraph"/>
        <w:numPr>
          <w:ilvl w:val="0"/>
          <w:numId w:val="12"/>
        </w:numPr>
        <w:spacing w:line="480" w:lineRule="auto"/>
      </w:pPr>
      <w:r>
        <w:rPr>
          <w:rFonts w:ascii="Times New Roman" w:hAnsi="Times New Roman" w:cs="Times New Roman"/>
          <w:sz w:val="24"/>
          <w:szCs w:val="24"/>
          <w:lang w:val="en-AU"/>
        </w:rPr>
        <w:t>can lent to non-financial firms in the manufactur</w:t>
      </w:r>
      <w:r>
        <w:rPr>
          <w:rFonts w:ascii="Times New Roman" w:hAnsi="Times New Roman" w:cs="Times New Roman"/>
          <w:sz w:val="24"/>
          <w:szCs w:val="24"/>
          <w:lang w:val="en-AU"/>
        </w:rPr>
        <w:t>ing sector and therefore positively affects loans, L(m) representing the investments in the manufacturing sector with the purpose of accumulating productive capital.</w:t>
      </w:r>
    </w:p>
    <w:p w:rsidR="006B34BB" w:rsidRDefault="00715000">
      <w:pPr>
        <w:pStyle w:val="ListParagraph"/>
        <w:numPr>
          <w:ilvl w:val="0"/>
          <w:numId w:val="6"/>
        </w:numPr>
        <w:spacing w:line="480" w:lineRule="auto"/>
      </w:pPr>
      <w:r>
        <w:rPr>
          <w:rFonts w:ascii="Times New Roman" w:hAnsi="Times New Roman" w:cs="Times New Roman"/>
          <w:sz w:val="24"/>
          <w:szCs w:val="24"/>
          <w:lang w:val="en-AU"/>
        </w:rPr>
        <w:t xml:space="preserve"> can be used to speculate in the domestic speculative sector.</w:t>
      </w:r>
    </w:p>
    <w:p w:rsidR="006B34BB" w:rsidRDefault="00715000">
      <w:pPr>
        <w:pStyle w:val="ListParagraph"/>
        <w:spacing w:line="480" w:lineRule="auto"/>
        <w:ind w:left="1080"/>
      </w:pPr>
      <w:r>
        <w:rPr>
          <w:rFonts w:ascii="Times New Roman" w:hAnsi="Times New Roman" w:cs="Times New Roman"/>
          <w:sz w:val="24"/>
          <w:szCs w:val="24"/>
          <w:lang w:val="en-AU"/>
        </w:rPr>
        <w:t>Z - the stock of the domest</w:t>
      </w:r>
      <w:r>
        <w:rPr>
          <w:rFonts w:ascii="Times New Roman" w:hAnsi="Times New Roman" w:cs="Times New Roman"/>
          <w:sz w:val="24"/>
          <w:szCs w:val="24"/>
          <w:lang w:val="en-AU"/>
        </w:rPr>
        <w:t>ic speculative asset.</w:t>
      </w:r>
    </w:p>
    <w:p w:rsidR="006B34BB" w:rsidRDefault="00715000">
      <w:pPr>
        <w:pStyle w:val="ListParagraph"/>
        <w:spacing w:line="480" w:lineRule="auto"/>
        <w:ind w:left="1080"/>
      </w:pPr>
      <w:r>
        <w:rPr>
          <w:rFonts w:ascii="Times New Roman" w:hAnsi="Times New Roman" w:cs="Times New Roman"/>
          <w:sz w:val="24"/>
          <w:szCs w:val="24"/>
          <w:lang w:val="en-AU"/>
        </w:rPr>
        <w:t>P(z) - its price.</w:t>
      </w:r>
    </w:p>
    <w:p w:rsidR="006B34BB" w:rsidRDefault="00715000">
      <w:pPr>
        <w:pStyle w:val="ListParagraph"/>
        <w:spacing w:line="480" w:lineRule="auto"/>
        <w:ind w:left="1080"/>
      </w:pPr>
      <w:r>
        <w:rPr>
          <w:rFonts w:ascii="Times New Roman" w:hAnsi="Times New Roman" w:cs="Times New Roman"/>
          <w:sz w:val="24"/>
          <w:szCs w:val="24"/>
          <w:lang w:val="en-AU"/>
        </w:rPr>
        <w:t>L(z) - the quantity of resources invested in the domestic speculative in the domestic speculative sector like real estate.</w:t>
      </w:r>
    </w:p>
    <w:p w:rsidR="006B34BB" w:rsidRDefault="00715000">
      <w:pPr>
        <w:pStyle w:val="ListParagraph"/>
        <w:spacing w:line="480" w:lineRule="auto"/>
        <w:ind w:left="1080"/>
      </w:pPr>
      <w:r>
        <w:rPr>
          <w:rFonts w:ascii="Times New Roman" w:hAnsi="Times New Roman" w:cs="Times New Roman"/>
          <w:sz w:val="24"/>
          <w:szCs w:val="24"/>
          <w:lang w:val="en-AU"/>
        </w:rPr>
        <w:t>For the simplicity of model, Horizontalist Theory of Money Supply is taken into account whic</w:t>
      </w:r>
      <w:r>
        <w:rPr>
          <w:rFonts w:ascii="Times New Roman" w:hAnsi="Times New Roman" w:cs="Times New Roman"/>
          <w:sz w:val="24"/>
          <w:szCs w:val="24"/>
          <w:lang w:val="en-AU"/>
        </w:rPr>
        <w:t>h states that there is not any form of ‘credit rationing’ and financial institutions are willing to supply the resources on demand of companies. Companies can also use any amount of funds in speculative sectors. There is a fully accommodationist approach t</w:t>
      </w:r>
      <w:r>
        <w:rPr>
          <w:rFonts w:ascii="Times New Roman" w:hAnsi="Times New Roman" w:cs="Times New Roman"/>
          <w:sz w:val="24"/>
          <w:szCs w:val="24"/>
          <w:lang w:val="en-AU"/>
        </w:rPr>
        <w:t>aken by the domestic monitoring institution like Domestic Central Bank. It charges an interest rate a high on funds available domestically and the financial institution then collects those resources as they want and use them to speculate or to lend money t</w:t>
      </w:r>
      <w:r>
        <w:rPr>
          <w:rFonts w:ascii="Times New Roman" w:hAnsi="Times New Roman" w:cs="Times New Roman"/>
          <w:sz w:val="24"/>
          <w:szCs w:val="24"/>
          <w:lang w:val="en-AU"/>
        </w:rPr>
        <w:t>o manufacturing companies.</w:t>
      </w:r>
    </w:p>
    <w:p w:rsidR="006B34BB" w:rsidRDefault="00715000">
      <w:pPr>
        <w:pStyle w:val="ListParagraph"/>
        <w:spacing w:line="480" w:lineRule="auto"/>
        <w:ind w:left="1080"/>
      </w:pPr>
      <w:r>
        <w:rPr>
          <w:rFonts w:ascii="Times New Roman" w:hAnsi="Times New Roman" w:cs="Times New Roman"/>
          <w:sz w:val="24"/>
          <w:szCs w:val="24"/>
          <w:lang w:val="en-AU"/>
        </w:rPr>
        <w:t>If they lend money to manufacturing companies, they charge an interest rate (i(d)) which is given by applying a markup to the interest rate targeted by the domestic monetary institution. Even though there is not any credit restri</w:t>
      </w:r>
      <w:r>
        <w:rPr>
          <w:rFonts w:ascii="Times New Roman" w:hAnsi="Times New Roman" w:cs="Times New Roman"/>
          <w:sz w:val="24"/>
          <w:szCs w:val="24"/>
          <w:lang w:val="en-AU"/>
        </w:rPr>
        <w:t>ction in terms of domestic funds available, in times of financial bonanza, it is more profitable for domestic companies to look for funds on international markets as those funds are available at cheaper cost (lower interest rate) rather than funds availabl</w:t>
      </w:r>
      <w:r>
        <w:rPr>
          <w:rFonts w:ascii="Times New Roman" w:hAnsi="Times New Roman" w:cs="Times New Roman"/>
          <w:sz w:val="24"/>
          <w:szCs w:val="24"/>
          <w:lang w:val="en-AU"/>
        </w:rPr>
        <w:t>e domestically (offered at higher interest rate). There is an evidence in many developing economies that domestic monetary institution tried to charge quite high interest rates in order to strike inflation and keep it under control in a pure regime of infl</w:t>
      </w:r>
      <w:r>
        <w:rPr>
          <w:rFonts w:ascii="Times New Roman" w:hAnsi="Times New Roman" w:cs="Times New Roman"/>
          <w:sz w:val="24"/>
          <w:szCs w:val="24"/>
          <w:lang w:val="en-AU"/>
        </w:rPr>
        <w:t>ation targeting (this is the example of Brazil).</w:t>
      </w:r>
    </w:p>
    <w:p w:rsidR="006B34BB" w:rsidRDefault="00715000">
      <w:pPr>
        <w:pStyle w:val="ListParagraph"/>
        <w:spacing w:line="480" w:lineRule="auto"/>
        <w:ind w:left="1080"/>
      </w:pPr>
      <w:r>
        <w:rPr>
          <w:rFonts w:ascii="Times New Roman" w:hAnsi="Times New Roman" w:cs="Times New Roman"/>
          <w:sz w:val="24"/>
          <w:szCs w:val="24"/>
          <w:lang w:val="en-AU"/>
        </w:rPr>
        <w:t>2 sectors composing our economy:</w:t>
      </w:r>
    </w:p>
    <w:p w:rsidR="006B34BB" w:rsidRDefault="00715000">
      <w:pPr>
        <w:pStyle w:val="ListParagraph"/>
        <w:numPr>
          <w:ilvl w:val="0"/>
          <w:numId w:val="13"/>
        </w:numPr>
        <w:spacing w:line="480" w:lineRule="auto"/>
      </w:pPr>
      <w:r>
        <w:rPr>
          <w:rFonts w:ascii="Times New Roman" w:hAnsi="Times New Roman" w:cs="Times New Roman"/>
          <w:sz w:val="24"/>
          <w:szCs w:val="24"/>
          <w:lang w:val="en-AU"/>
        </w:rPr>
        <w:t>Capital accumulation and price behaviour in the domestic manufacturing:</w:t>
      </w:r>
    </w:p>
    <w:p w:rsidR="006B34BB" w:rsidRDefault="00715000">
      <w:pPr>
        <w:pStyle w:val="ListParagraph"/>
        <w:spacing w:line="480" w:lineRule="auto"/>
        <w:ind w:left="1440"/>
      </w:pPr>
      <w:r>
        <w:rPr>
          <w:noProof/>
        </w:rPr>
        <w:drawing>
          <wp:inline distT="0" distB="0" distL="0" distR="0">
            <wp:extent cx="4310298" cy="811438"/>
            <wp:effectExtent l="0" t="0" r="0" b="7712"/>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4310298" cy="811438"/>
                    </a:xfrm>
                    <a:prstGeom prst="rect">
                      <a:avLst/>
                    </a:prstGeom>
                    <a:noFill/>
                    <a:ln>
                      <a:noFill/>
                      <a:prstDash/>
                    </a:ln>
                  </pic:spPr>
                </pic:pic>
              </a:graphicData>
            </a:graphic>
          </wp:inline>
        </w:drawing>
      </w:r>
    </w:p>
    <w:p w:rsidR="006B34BB" w:rsidRDefault="00715000">
      <w:pPr>
        <w:pStyle w:val="ListParagraph"/>
        <w:spacing w:line="480" w:lineRule="auto"/>
        <w:ind w:left="1080"/>
      </w:pPr>
      <w:r>
        <w:rPr>
          <w:rFonts w:ascii="Times New Roman" w:hAnsi="Times New Roman" w:cs="Times New Roman"/>
          <w:sz w:val="24"/>
          <w:szCs w:val="24"/>
          <w:lang w:val="en-AU"/>
        </w:rPr>
        <w:t>We simply assume that companies in the manufacturing sector ask for funds in order to accumulate pro</w:t>
      </w:r>
      <w:r>
        <w:rPr>
          <w:rFonts w:ascii="Times New Roman" w:hAnsi="Times New Roman" w:cs="Times New Roman"/>
          <w:sz w:val="24"/>
          <w:szCs w:val="24"/>
          <w:lang w:val="en-AU"/>
        </w:rPr>
        <w:t>ductive capital and the demand for investments. Therefore demand for loans from the domestic banking system is purely exogenous meaning that it depends on following two components:</w:t>
      </w:r>
    </w:p>
    <w:p w:rsidR="006B34BB" w:rsidRDefault="00715000">
      <w:pPr>
        <w:pStyle w:val="ListParagraph"/>
        <w:numPr>
          <w:ilvl w:val="0"/>
          <w:numId w:val="4"/>
        </w:numPr>
        <w:spacing w:line="480" w:lineRule="auto"/>
      </w:pPr>
      <w:r>
        <w:rPr>
          <w:rFonts w:ascii="Times New Roman" w:hAnsi="Times New Roman" w:cs="Times New Roman"/>
          <w:sz w:val="24"/>
          <w:szCs w:val="24"/>
          <w:lang w:val="en-AU"/>
        </w:rPr>
        <w:t xml:space="preserve"> The growth rate of nominal wages</w:t>
      </w:r>
    </w:p>
    <w:p w:rsidR="006B34BB" w:rsidRDefault="00715000">
      <w:pPr>
        <w:pStyle w:val="ListParagraph"/>
        <w:numPr>
          <w:ilvl w:val="0"/>
          <w:numId w:val="4"/>
        </w:numPr>
        <w:spacing w:line="480" w:lineRule="auto"/>
      </w:pPr>
      <w:r>
        <w:rPr>
          <w:rFonts w:ascii="Times New Roman" w:hAnsi="Times New Roman" w:cs="Times New Roman"/>
          <w:sz w:val="24"/>
          <w:szCs w:val="24"/>
          <w:lang w:val="en-AU"/>
        </w:rPr>
        <w:t xml:space="preserve"> The real exchange rate (q) as influenced</w:t>
      </w:r>
      <w:r>
        <w:rPr>
          <w:rFonts w:ascii="Times New Roman" w:hAnsi="Times New Roman" w:cs="Times New Roman"/>
          <w:sz w:val="24"/>
          <w:szCs w:val="24"/>
          <w:lang w:val="en-AU"/>
        </w:rPr>
        <w:t xml:space="preserve"> by the nominal exchange rate (e). In this case, capital accumulation is fully autonomous for the sake of simplicity. We do not assume capital accumulation to be influenced by capacity utilisation but rather we assume it to be influenced by the prospected </w:t>
      </w:r>
      <w:r>
        <w:rPr>
          <w:rFonts w:ascii="Times New Roman" w:hAnsi="Times New Roman" w:cs="Times New Roman"/>
          <w:sz w:val="24"/>
          <w:szCs w:val="24"/>
          <w:lang w:val="en-AU"/>
        </w:rPr>
        <w:t>future sales.</w:t>
      </w:r>
    </w:p>
    <w:p w:rsidR="006B34BB" w:rsidRDefault="00715000">
      <w:pPr>
        <w:pStyle w:val="ListParagraph"/>
        <w:spacing w:line="480" w:lineRule="auto"/>
        <w:ind w:left="1080"/>
      </w:pPr>
      <w:r>
        <w:rPr>
          <w:rFonts w:ascii="Times New Roman" w:hAnsi="Times New Roman" w:cs="Times New Roman"/>
          <w:sz w:val="24"/>
          <w:szCs w:val="24"/>
          <w:lang w:val="en-AU"/>
        </w:rPr>
        <w:t>l(M)/K(M) – prospected future sales:</w:t>
      </w:r>
    </w:p>
    <w:p w:rsidR="006B34BB" w:rsidRDefault="00715000">
      <w:pPr>
        <w:pStyle w:val="ListParagraph"/>
        <w:numPr>
          <w:ilvl w:val="0"/>
          <w:numId w:val="4"/>
        </w:numPr>
        <w:spacing w:line="480" w:lineRule="auto"/>
      </w:pPr>
      <w:r>
        <w:rPr>
          <w:rFonts w:ascii="Times New Roman" w:hAnsi="Times New Roman" w:cs="Times New Roman"/>
          <w:sz w:val="24"/>
          <w:szCs w:val="24"/>
          <w:lang w:val="en-AU"/>
        </w:rPr>
        <w:t>The growth rate of domestic monetary (nominal) wages (‘w hat’): as an indicator of the possible expansion of domestic demand // is captured by the growth rate in nominal wages</w:t>
      </w:r>
    </w:p>
    <w:p w:rsidR="006B34BB" w:rsidRDefault="00715000">
      <w:pPr>
        <w:pStyle w:val="ListParagraph"/>
        <w:numPr>
          <w:ilvl w:val="0"/>
          <w:numId w:val="4"/>
        </w:numPr>
        <w:spacing w:line="480" w:lineRule="auto"/>
      </w:pPr>
      <w:r>
        <w:rPr>
          <w:rFonts w:ascii="Times New Roman" w:hAnsi="Times New Roman" w:cs="Times New Roman"/>
          <w:sz w:val="24"/>
          <w:szCs w:val="24"/>
          <w:lang w:val="en-AU"/>
        </w:rPr>
        <w:t>The evolution of internation</w:t>
      </w:r>
      <w:r>
        <w:rPr>
          <w:rFonts w:ascii="Times New Roman" w:hAnsi="Times New Roman" w:cs="Times New Roman"/>
          <w:sz w:val="24"/>
          <w:szCs w:val="24"/>
          <w:lang w:val="en-AU"/>
        </w:rPr>
        <w:t>al competitiveness according to the RER q(e)</w:t>
      </w:r>
    </w:p>
    <w:p w:rsidR="006B34BB" w:rsidRDefault="00715000">
      <w:pPr>
        <w:pStyle w:val="Standard"/>
        <w:spacing w:line="480" w:lineRule="auto"/>
        <w:ind w:left="1080"/>
      </w:pPr>
      <w:r>
        <w:rPr>
          <w:rFonts w:ascii="Times New Roman" w:hAnsi="Times New Roman" w:cs="Times New Roman"/>
          <w:sz w:val="24"/>
          <w:szCs w:val="24"/>
          <w:lang w:val="en-AU"/>
        </w:rPr>
        <w:t>P(M) – price of manufactured goods is calculated simply using the Cost-Push Inflation theory. It is given by the level of nominal wages (w) divided by the productivity of workers in the manufacturing sector (a).</w:t>
      </w:r>
      <w:r>
        <w:rPr>
          <w:rFonts w:ascii="Times New Roman" w:hAnsi="Times New Roman" w:cs="Times New Roman"/>
          <w:sz w:val="24"/>
          <w:szCs w:val="24"/>
          <w:lang w:val="en-AU"/>
        </w:rPr>
        <w:t xml:space="preserve"> So, w/a simply represents Unit Labour Cost in manufacturing. Moreover, companies in this sector charge a markup given by (1 + m).</w:t>
      </w:r>
    </w:p>
    <w:p w:rsidR="006B34BB" w:rsidRDefault="00715000">
      <w:pPr>
        <w:pStyle w:val="ListParagraph"/>
        <w:numPr>
          <w:ilvl w:val="0"/>
          <w:numId w:val="7"/>
        </w:numPr>
        <w:spacing w:line="480" w:lineRule="auto"/>
      </w:pPr>
      <w:r>
        <w:rPr>
          <w:rFonts w:ascii="Times New Roman" w:hAnsi="Times New Roman" w:cs="Times New Roman"/>
          <w:sz w:val="24"/>
          <w:szCs w:val="24"/>
          <w:lang w:val="en-AU"/>
        </w:rPr>
        <w:t>The behaviour of the speculative sector</w:t>
      </w:r>
    </w:p>
    <w:p w:rsidR="006B34BB" w:rsidRDefault="00715000">
      <w:pPr>
        <w:pStyle w:val="ListParagraph"/>
        <w:spacing w:line="480" w:lineRule="auto"/>
        <w:ind w:left="1440"/>
      </w:pPr>
      <w:r>
        <w:rPr>
          <w:noProof/>
        </w:rPr>
        <w:drawing>
          <wp:inline distT="0" distB="0" distL="0" distR="0">
            <wp:extent cx="2604576" cy="1610989"/>
            <wp:effectExtent l="0" t="0" r="5274" b="8261"/>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604576" cy="1610989"/>
                    </a:xfrm>
                    <a:prstGeom prst="rect">
                      <a:avLst/>
                    </a:prstGeom>
                    <a:noFill/>
                    <a:ln>
                      <a:noFill/>
                      <a:prstDash/>
                    </a:ln>
                  </pic:spPr>
                </pic:pic>
              </a:graphicData>
            </a:graphic>
          </wp:inline>
        </w:drawing>
      </w:r>
    </w:p>
    <w:p w:rsidR="006B34BB" w:rsidRDefault="00715000">
      <w:pPr>
        <w:pStyle w:val="ListParagraph"/>
        <w:spacing w:line="480" w:lineRule="auto"/>
        <w:ind w:left="1440"/>
      </w:pPr>
      <w:r>
        <w:rPr>
          <w:rFonts w:ascii="Times New Roman" w:hAnsi="Times New Roman" w:cs="Times New Roman"/>
          <w:sz w:val="24"/>
          <w:szCs w:val="24"/>
          <w:lang w:val="en-AU"/>
        </w:rPr>
        <w:t>The idea of the increase in the resources pledged by domestic financial institution</w:t>
      </w:r>
      <w:r>
        <w:rPr>
          <w:rFonts w:ascii="Times New Roman" w:hAnsi="Times New Roman" w:cs="Times New Roman"/>
          <w:sz w:val="24"/>
          <w:szCs w:val="24"/>
          <w:lang w:val="en-AU"/>
        </w:rPr>
        <w:t xml:space="preserve"> in the domestic speculative sector:</w:t>
      </w:r>
    </w:p>
    <w:p w:rsidR="006B34BB" w:rsidRDefault="00715000">
      <w:pPr>
        <w:pStyle w:val="ListParagraph"/>
        <w:numPr>
          <w:ilvl w:val="0"/>
          <w:numId w:val="4"/>
        </w:numPr>
        <w:spacing w:line="480" w:lineRule="auto"/>
      </w:pPr>
      <w:r>
        <w:rPr>
          <w:rFonts w:ascii="Times New Roman" w:hAnsi="Times New Roman" w:cs="Times New Roman"/>
          <w:sz w:val="24"/>
          <w:szCs w:val="24"/>
          <w:lang w:val="en-AU"/>
        </w:rPr>
        <w:t xml:space="preserve"> L(z)hat stands for the increase in the growth rate of funds invested in the domestic speculative sector. It is a function of the expected increase in the price of the domestic speculative asset (P(z)hat). First of all</w:t>
      </w:r>
      <w:r>
        <w:rPr>
          <w:rFonts w:ascii="Times New Roman" w:hAnsi="Times New Roman" w:cs="Times New Roman"/>
          <w:sz w:val="24"/>
          <w:szCs w:val="24"/>
          <w:lang w:val="en-AU"/>
        </w:rPr>
        <w:t>, this is a price adjusting sector in the sense that we assume that the stock of the speculative asset is given in the short run.</w:t>
      </w:r>
    </w:p>
    <w:p w:rsidR="006B34BB" w:rsidRDefault="00715000">
      <w:pPr>
        <w:pStyle w:val="ListParagraph"/>
        <w:spacing w:line="480" w:lineRule="auto"/>
        <w:ind w:left="1080"/>
      </w:pPr>
      <w:r>
        <w:rPr>
          <w:noProof/>
        </w:rPr>
        <w:drawing>
          <wp:inline distT="0" distB="0" distL="0" distR="0">
            <wp:extent cx="828720" cy="933510"/>
            <wp:effectExtent l="0" t="0" r="948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828720" cy="933510"/>
                    </a:xfrm>
                    <a:prstGeom prst="rect">
                      <a:avLst/>
                    </a:prstGeom>
                    <a:noFill/>
                    <a:ln>
                      <a:noFill/>
                      <a:prstDash/>
                    </a:ln>
                  </pic:spPr>
                </pic:pic>
              </a:graphicData>
            </a:graphic>
          </wp:inline>
        </w:drawing>
      </w:r>
      <w:r>
        <w:rPr>
          <w:rFonts w:ascii="Times New Roman" w:hAnsi="Times New Roman" w:cs="Times New Roman"/>
          <w:sz w:val="24"/>
          <w:szCs w:val="24"/>
          <w:lang w:val="en-AU"/>
        </w:rPr>
        <w:t xml:space="preserve"> </w:t>
      </w:r>
    </w:p>
    <w:p w:rsidR="006B34BB" w:rsidRDefault="00715000">
      <w:pPr>
        <w:pStyle w:val="ListParagraph"/>
        <w:spacing w:line="480" w:lineRule="auto"/>
        <w:ind w:left="1080"/>
      </w:pPr>
      <w:r>
        <w:rPr>
          <w:rFonts w:ascii="Times New Roman" w:hAnsi="Times New Roman" w:cs="Times New Roman"/>
          <w:sz w:val="24"/>
          <w:szCs w:val="24"/>
          <w:lang w:val="en-AU"/>
        </w:rPr>
        <w:t>Increase in the stock of capital invested in this sector (L(z)hat) positive concave function of expected returns and hence</w:t>
      </w:r>
      <w:r>
        <w:rPr>
          <w:rFonts w:ascii="Times New Roman" w:hAnsi="Times New Roman" w:cs="Times New Roman"/>
          <w:sz w:val="24"/>
          <w:szCs w:val="24"/>
          <w:lang w:val="en-AU"/>
        </w:rPr>
        <w:t>, the expected capital gains P(e z)hat:</w:t>
      </w:r>
    </w:p>
    <w:p w:rsidR="006B34BB" w:rsidRDefault="00715000">
      <w:pPr>
        <w:pStyle w:val="ListParagraph"/>
        <w:spacing w:line="480" w:lineRule="auto"/>
        <w:ind w:left="1080"/>
      </w:pPr>
      <w:r>
        <w:rPr>
          <w:noProof/>
        </w:rPr>
        <w:drawing>
          <wp:inline distT="0" distB="0" distL="0" distR="0">
            <wp:extent cx="971641" cy="676473"/>
            <wp:effectExtent l="0" t="0" r="0" b="9327"/>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971641" cy="676473"/>
                    </a:xfrm>
                    <a:prstGeom prst="rect">
                      <a:avLst/>
                    </a:prstGeom>
                    <a:noFill/>
                    <a:ln>
                      <a:noFill/>
                      <a:prstDash/>
                    </a:ln>
                  </pic:spPr>
                </pic:pic>
              </a:graphicData>
            </a:graphic>
          </wp:inline>
        </w:drawing>
      </w:r>
      <w:r>
        <w:rPr>
          <w:rFonts w:ascii="Times New Roman" w:hAnsi="Times New Roman" w:cs="Times New Roman"/>
          <w:sz w:val="24"/>
          <w:szCs w:val="24"/>
          <w:lang w:val="en-AU"/>
        </w:rPr>
        <w:t xml:space="preserve"> </w:t>
      </w:r>
    </w:p>
    <w:p w:rsidR="006B34BB" w:rsidRDefault="00715000">
      <w:pPr>
        <w:pStyle w:val="ListParagraph"/>
        <w:spacing w:line="480" w:lineRule="auto"/>
        <w:ind w:left="1080"/>
      </w:pPr>
      <w:r>
        <w:rPr>
          <w:rFonts w:ascii="Times New Roman" w:hAnsi="Times New Roman" w:cs="Times New Roman"/>
          <w:sz w:val="24"/>
          <w:szCs w:val="24"/>
          <w:lang w:val="en-AU"/>
        </w:rPr>
        <w:t>p e z hat stands for the expected increase in the price of the speculative asset.</w:t>
      </w:r>
    </w:p>
    <w:p w:rsidR="006B34BB" w:rsidRDefault="00715000">
      <w:pPr>
        <w:pStyle w:val="ListParagraph"/>
        <w:spacing w:line="480" w:lineRule="auto"/>
        <w:ind w:left="1080"/>
      </w:pPr>
      <w:r>
        <w:rPr>
          <w:rFonts w:ascii="Times New Roman" w:hAnsi="Times New Roman" w:cs="Times New Roman"/>
          <w:sz w:val="24"/>
          <w:szCs w:val="24"/>
          <w:lang w:val="en-AU"/>
        </w:rPr>
        <w:t xml:space="preserve"> row e is the expected profitability which is given by the expected capital gains</w:t>
      </w:r>
    </w:p>
    <w:p w:rsidR="006B34BB" w:rsidRDefault="00715000">
      <w:pPr>
        <w:pStyle w:val="ListParagraph"/>
        <w:spacing w:line="480" w:lineRule="auto"/>
        <w:ind w:left="1080"/>
      </w:pPr>
      <w:r>
        <w:rPr>
          <w:rFonts w:ascii="Times New Roman" w:hAnsi="Times New Roman" w:cs="Times New Roman"/>
          <w:sz w:val="24"/>
          <w:szCs w:val="24"/>
          <w:lang w:val="en-AU"/>
        </w:rPr>
        <w:t>minus the cost of financing fee (weighted average</w:t>
      </w:r>
      <w:r>
        <w:rPr>
          <w:rFonts w:ascii="Times New Roman" w:hAnsi="Times New Roman" w:cs="Times New Roman"/>
          <w:sz w:val="24"/>
          <w:szCs w:val="24"/>
          <w:lang w:val="en-AU"/>
        </w:rPr>
        <w:t xml:space="preserve"> of the interest rate that domestic financial institutions have to pay on the one side on capitals collected on international financial markets and on the other side on capitals obtained domestically).</w:t>
      </w:r>
    </w:p>
    <w:p w:rsidR="006B34BB" w:rsidRDefault="00715000">
      <w:pPr>
        <w:pStyle w:val="ListParagraph"/>
        <w:spacing w:line="480" w:lineRule="auto"/>
        <w:ind w:left="1080"/>
      </w:pPr>
      <w:r>
        <w:rPr>
          <w:rFonts w:ascii="Times New Roman" w:hAnsi="Times New Roman" w:cs="Times New Roman"/>
          <w:sz w:val="24"/>
          <w:szCs w:val="24"/>
          <w:lang w:val="en-AU"/>
        </w:rPr>
        <w:t>The higher is p e z (the higher is expected profitabil</w:t>
      </w:r>
      <w:r>
        <w:rPr>
          <w:rFonts w:ascii="Times New Roman" w:hAnsi="Times New Roman" w:cs="Times New Roman"/>
          <w:sz w:val="24"/>
          <w:szCs w:val="24"/>
          <w:lang w:val="en-AU"/>
        </w:rPr>
        <w:t>ity of investing in the domestic speculative sector), the higher is the quantity of resources. Therefore, the price of that asset is given by the quantity as z of resources invested by domestic financial institutions in that speculative sector.</w:t>
      </w:r>
    </w:p>
    <w:p w:rsidR="006B34BB" w:rsidRDefault="00715000">
      <w:pPr>
        <w:pStyle w:val="ListParagraph"/>
        <w:spacing w:line="480" w:lineRule="auto"/>
        <w:ind w:left="1080"/>
      </w:pPr>
      <w:r>
        <w:rPr>
          <w:rFonts w:ascii="Times New Roman" w:hAnsi="Times New Roman" w:cs="Times New Roman"/>
          <w:sz w:val="24"/>
          <w:szCs w:val="24"/>
        </w:rPr>
        <w:tab/>
        <w:t>The disti</w:t>
      </w:r>
      <w:r>
        <w:rPr>
          <w:rFonts w:ascii="Times New Roman" w:hAnsi="Times New Roman" w:cs="Times New Roman"/>
          <w:sz w:val="24"/>
          <w:szCs w:val="24"/>
        </w:rPr>
        <w:t>nction between a medium run analysis and the long run analysis:</w:t>
      </w:r>
    </w:p>
    <w:p w:rsidR="006B34BB" w:rsidRDefault="00715000">
      <w:pPr>
        <w:pStyle w:val="ListParagraph"/>
        <w:spacing w:line="480" w:lineRule="auto"/>
        <w:ind w:left="1080"/>
      </w:pPr>
      <w:r>
        <w:rPr>
          <w:rFonts w:ascii="Times New Roman" w:hAnsi="Times New Roman" w:cs="Times New Roman"/>
          <w:sz w:val="24"/>
          <w:szCs w:val="24"/>
        </w:rPr>
        <w:t xml:space="preserve"> The medium-run analysis is still about the potential instability characterizing this economic system when there is a surge in foreign capitals available to this economy. The long-run analysis</w:t>
      </w:r>
      <w:r>
        <w:rPr>
          <w:rFonts w:ascii="Times New Roman" w:hAnsi="Times New Roman" w:cs="Times New Roman"/>
          <w:sz w:val="24"/>
          <w:szCs w:val="24"/>
        </w:rPr>
        <w:t xml:space="preserve"> tries to make the matching between the effect of temporary increases in in capital inflows and the long-run development trajectory of this economy itself.</w:t>
      </w:r>
    </w:p>
    <w:p w:rsidR="006B34BB" w:rsidRDefault="00715000">
      <w:pPr>
        <w:pStyle w:val="ListParagraph"/>
        <w:spacing w:line="480" w:lineRule="auto"/>
        <w:ind w:left="1080"/>
        <w:rPr>
          <w:i/>
          <w:iCs/>
        </w:rPr>
      </w:pPr>
      <w:r>
        <w:rPr>
          <w:rFonts w:ascii="Times New Roman" w:hAnsi="Times New Roman" w:cs="Times New Roman"/>
          <w:i/>
          <w:iCs/>
          <w:sz w:val="24"/>
          <w:szCs w:val="24"/>
        </w:rPr>
        <w:t>The medium-run dynamics</w:t>
      </w:r>
    </w:p>
    <w:p w:rsidR="006B34BB" w:rsidRDefault="00715000">
      <w:pPr>
        <w:pStyle w:val="ListParagraph"/>
        <w:spacing w:line="480" w:lineRule="auto"/>
        <w:ind w:left="1080"/>
      </w:pPr>
      <w:r>
        <w:rPr>
          <w:rFonts w:ascii="Times New Roman" w:hAnsi="Times New Roman" w:cs="Times New Roman"/>
          <w:sz w:val="24"/>
          <w:szCs w:val="24"/>
        </w:rPr>
        <w:tab/>
        <w:t>Given the purpose of the model, we focus on the modeling of capital booms a</w:t>
      </w:r>
      <w:r>
        <w:rPr>
          <w:rFonts w:ascii="Times New Roman" w:hAnsi="Times New Roman" w:cs="Times New Roman"/>
          <w:sz w:val="24"/>
          <w:szCs w:val="24"/>
        </w:rPr>
        <w:t>nd nominal exchange rate dynamics ‘e’ in medium run:</w:t>
      </w:r>
    </w:p>
    <w:p w:rsidR="006B34BB" w:rsidRDefault="00715000">
      <w:pPr>
        <w:pStyle w:val="ListParagraph"/>
        <w:spacing w:line="480" w:lineRule="auto"/>
        <w:ind w:left="1080"/>
      </w:pPr>
      <w:r>
        <w:rPr>
          <w:rFonts w:ascii="Times New Roman" w:hAnsi="Times New Roman" w:cs="Times New Roman"/>
          <w:sz w:val="24"/>
          <w:szCs w:val="24"/>
        </w:rPr>
        <w:t>Nominal exchange rate dynamics given by notional imbalances in the balance of payments:</w:t>
      </w:r>
    </w:p>
    <w:p w:rsidR="006B34BB" w:rsidRDefault="00715000">
      <w:pPr>
        <w:pStyle w:val="ListParagraph"/>
        <w:spacing w:line="480" w:lineRule="auto"/>
        <w:ind w:left="1080"/>
      </w:pPr>
      <w:r>
        <w:rPr>
          <w:noProof/>
        </w:rPr>
        <w:drawing>
          <wp:inline distT="0" distB="0" distL="0" distR="0">
            <wp:extent cx="3947007" cy="584301"/>
            <wp:effectExtent l="0" t="0" r="0" b="6249"/>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3947007" cy="584301"/>
                    </a:xfrm>
                    <a:prstGeom prst="rect">
                      <a:avLst/>
                    </a:prstGeom>
                    <a:noFill/>
                    <a:ln>
                      <a:noFill/>
                      <a:prstDash/>
                    </a:ln>
                  </pic:spPr>
                </pic:pic>
              </a:graphicData>
            </a:graphic>
          </wp:inline>
        </w:drawing>
      </w:r>
    </w:p>
    <w:p w:rsidR="006B34BB" w:rsidRDefault="00715000">
      <w:pPr>
        <w:pStyle w:val="ListParagraph"/>
        <w:spacing w:line="480" w:lineRule="auto"/>
        <w:ind w:left="1080"/>
      </w:pPr>
      <w:r>
        <w:rPr>
          <w:rFonts w:ascii="Times New Roman" w:hAnsi="Times New Roman" w:cs="Times New Roman"/>
          <w:sz w:val="24"/>
          <w:szCs w:val="24"/>
          <w:lang w:val="en-AU"/>
        </w:rPr>
        <w:tab/>
        <w:t xml:space="preserve">The balance of payment must always be in equilibrium (always equal to zero). There are just notional imbalances </w:t>
      </w:r>
      <w:r>
        <w:rPr>
          <w:rFonts w:ascii="Times New Roman" w:hAnsi="Times New Roman" w:cs="Times New Roman"/>
          <w:sz w:val="24"/>
          <w:szCs w:val="24"/>
          <w:lang w:val="en-AU"/>
        </w:rPr>
        <w:t>if you want temporary fictitious imbalances in so far as an agreement between the counterparts of a trade/financial deal is concluded.</w:t>
      </w:r>
    </w:p>
    <w:p w:rsidR="006B34BB" w:rsidRDefault="00715000">
      <w:pPr>
        <w:pStyle w:val="ListParagraph"/>
        <w:spacing w:line="480" w:lineRule="auto"/>
        <w:ind w:left="1080"/>
      </w:pPr>
      <w:r>
        <w:rPr>
          <w:rFonts w:ascii="Times New Roman" w:hAnsi="Times New Roman" w:cs="Times New Roman"/>
          <w:sz w:val="24"/>
          <w:szCs w:val="24"/>
          <w:lang w:val="en-AU"/>
        </w:rPr>
        <w:t>Imbalances give rise to changes to the dynamics of the exchange rate.</w:t>
      </w:r>
    </w:p>
    <w:p w:rsidR="006B34BB" w:rsidRDefault="00715000">
      <w:pPr>
        <w:pStyle w:val="ListParagraph"/>
        <w:spacing w:line="480" w:lineRule="auto"/>
        <w:ind w:left="1080"/>
      </w:pPr>
      <w:r>
        <w:rPr>
          <w:rFonts w:ascii="Times New Roman" w:hAnsi="Times New Roman" w:cs="Times New Roman"/>
          <w:sz w:val="24"/>
          <w:szCs w:val="24"/>
          <w:lang w:val="en-AU"/>
        </w:rPr>
        <w:t>e dot is the nominal exchange rate variation thro</w:t>
      </w:r>
      <w:r>
        <w:rPr>
          <w:rFonts w:ascii="Times New Roman" w:hAnsi="Times New Roman" w:cs="Times New Roman"/>
          <w:sz w:val="24"/>
          <w:szCs w:val="24"/>
          <w:lang w:val="en-AU"/>
        </w:rPr>
        <w:t>ugh time. Positive e dot means that the exchange rate is depreciating while the negative e dot implies the opposite.</w:t>
      </w:r>
    </w:p>
    <w:p w:rsidR="006B34BB" w:rsidRDefault="00715000">
      <w:pPr>
        <w:pStyle w:val="ListParagraph"/>
        <w:spacing w:line="480" w:lineRule="auto"/>
        <w:ind w:left="1080"/>
      </w:pPr>
      <w:r>
        <w:rPr>
          <w:rFonts w:ascii="Times New Roman" w:hAnsi="Times New Roman" w:cs="Times New Roman"/>
          <w:sz w:val="24"/>
          <w:szCs w:val="24"/>
          <w:lang w:val="en-AU"/>
        </w:rPr>
        <w:t xml:space="preserve"> So, there is a negative connection between the trade balance and e dot in the sense that the higher is the trade balance (if there is a su</w:t>
      </w:r>
      <w:r>
        <w:rPr>
          <w:rFonts w:ascii="Times New Roman" w:hAnsi="Times New Roman" w:cs="Times New Roman"/>
          <w:sz w:val="24"/>
          <w:szCs w:val="24"/>
          <w:lang w:val="en-AU"/>
        </w:rPr>
        <w:t>rplus in the trade balance perhaps prompted by a depreciated exchange rate), exchange rate is easily appreciated (e dot is negative). This is very traditional self-stabilising effect that the depreciated exchange rate could bring about further depreciation</w:t>
      </w:r>
      <w:r>
        <w:rPr>
          <w:rFonts w:ascii="Times New Roman" w:hAnsi="Times New Roman" w:cs="Times New Roman"/>
          <w:sz w:val="24"/>
          <w:szCs w:val="24"/>
          <w:lang w:val="en-AU"/>
        </w:rPr>
        <w:t xml:space="preserve"> of the exchange rate.</w:t>
      </w:r>
    </w:p>
    <w:p w:rsidR="006B34BB" w:rsidRDefault="00715000">
      <w:pPr>
        <w:pStyle w:val="ListParagraph"/>
        <w:spacing w:line="480" w:lineRule="auto"/>
        <w:ind w:left="1080"/>
      </w:pPr>
      <w:r>
        <w:rPr>
          <w:rFonts w:ascii="Times New Roman" w:hAnsi="Times New Roman" w:cs="Times New Roman"/>
          <w:sz w:val="24"/>
          <w:szCs w:val="24"/>
          <w:lang w:val="en-AU"/>
        </w:rPr>
        <w:t>In the same way if lots of international funds are easily available, this could also lead to appreciation of the exchange rate (domestic currency being appreciated).</w:t>
      </w:r>
    </w:p>
    <w:p w:rsidR="006B34BB" w:rsidRDefault="00715000">
      <w:pPr>
        <w:pStyle w:val="ListParagraph"/>
        <w:spacing w:line="480" w:lineRule="auto"/>
        <w:ind w:left="1080"/>
      </w:pPr>
      <w:r>
        <w:rPr>
          <w:rFonts w:ascii="Times New Roman" w:hAnsi="Times New Roman" w:cs="Times New Roman"/>
          <w:sz w:val="24"/>
          <w:szCs w:val="24"/>
          <w:lang w:val="en-AU"/>
        </w:rPr>
        <w:t>There are a lot of other components influencing the dynamics of th</w:t>
      </w:r>
      <w:r>
        <w:rPr>
          <w:rFonts w:ascii="Times New Roman" w:hAnsi="Times New Roman" w:cs="Times New Roman"/>
          <w:sz w:val="24"/>
          <w:szCs w:val="24"/>
          <w:lang w:val="en-AU"/>
        </w:rPr>
        <w:t>e exchange</w:t>
      </w:r>
    </w:p>
    <w:p w:rsidR="006B34BB" w:rsidRDefault="00715000">
      <w:pPr>
        <w:pStyle w:val="ListParagraph"/>
        <w:spacing w:line="480" w:lineRule="auto"/>
        <w:ind w:left="1080"/>
      </w:pPr>
      <w:r>
        <w:rPr>
          <w:rFonts w:ascii="Times New Roman" w:hAnsi="Times New Roman" w:cs="Times New Roman"/>
          <w:sz w:val="24"/>
          <w:szCs w:val="24"/>
          <w:lang w:val="en-AU"/>
        </w:rPr>
        <w:t>rate:</w:t>
      </w:r>
    </w:p>
    <w:p w:rsidR="006B34BB" w:rsidRDefault="00715000">
      <w:pPr>
        <w:pStyle w:val="ListParagraph"/>
        <w:numPr>
          <w:ilvl w:val="0"/>
          <w:numId w:val="4"/>
        </w:numPr>
        <w:spacing w:line="480" w:lineRule="auto"/>
      </w:pPr>
      <w:r>
        <w:rPr>
          <w:rFonts w:ascii="Times New Roman" w:hAnsi="Times New Roman" w:cs="Times New Roman"/>
          <w:sz w:val="24"/>
          <w:szCs w:val="24"/>
          <w:lang w:val="en-AU"/>
        </w:rPr>
        <w:t>one is R dot which is the variation in foreign reserves.</w:t>
      </w:r>
    </w:p>
    <w:p w:rsidR="006B34BB" w:rsidRDefault="00715000">
      <w:pPr>
        <w:pStyle w:val="ListParagraph"/>
        <w:numPr>
          <w:ilvl w:val="0"/>
          <w:numId w:val="4"/>
        </w:numPr>
        <w:spacing w:line="480" w:lineRule="auto"/>
      </w:pPr>
      <w:r>
        <w:rPr>
          <w:rFonts w:ascii="Times New Roman" w:hAnsi="Times New Roman" w:cs="Times New Roman"/>
          <w:sz w:val="24"/>
          <w:szCs w:val="24"/>
          <w:lang w:val="en-AU"/>
        </w:rPr>
        <w:t xml:space="preserve"> Foreign direct investment (FDI) which is role played by payments on foreign capitals and foreign debt which is the product of the international interest rate and the quantity of </w:t>
      </w:r>
      <w:r>
        <w:rPr>
          <w:rFonts w:ascii="Times New Roman" w:hAnsi="Times New Roman" w:cs="Times New Roman"/>
          <w:sz w:val="24"/>
          <w:szCs w:val="24"/>
          <w:lang w:val="en-AU"/>
        </w:rPr>
        <w:t>funds of portfolio investments, short-term capitals collected by domestic borrowers on international financial markets. However, the connection is positive meaning that the higher is the interest commitments of domestic borrowers versus foreign lenders, th</w:t>
      </w:r>
      <w:r>
        <w:rPr>
          <w:rFonts w:ascii="Times New Roman" w:hAnsi="Times New Roman" w:cs="Times New Roman"/>
          <w:sz w:val="24"/>
          <w:szCs w:val="24"/>
          <w:lang w:val="en-AU"/>
        </w:rPr>
        <w:t>e higher is the quantity of resources that domestic borrowers have to move towards the quantity of dollars that domestic borrowers have to give to foreign lenders to pay interest or repay part of the capital they borrowed. This obviously could cause a depr</w:t>
      </w:r>
      <w:r>
        <w:rPr>
          <w:rFonts w:ascii="Times New Roman" w:hAnsi="Times New Roman" w:cs="Times New Roman"/>
          <w:sz w:val="24"/>
          <w:szCs w:val="24"/>
          <w:lang w:val="en-AU"/>
        </w:rPr>
        <w:t>eciation of the exchange rate. So, the higher is the amount of interest payments that domestic borrowers have to deal with, the nominal exchange rate is more likely to further appreciate.</w:t>
      </w:r>
    </w:p>
    <w:p w:rsidR="006B34BB" w:rsidRDefault="00715000">
      <w:pPr>
        <w:pStyle w:val="Standard"/>
        <w:spacing w:line="480" w:lineRule="auto"/>
        <w:ind w:left="720"/>
      </w:pPr>
      <w:r>
        <w:rPr>
          <w:rFonts w:ascii="Times New Roman" w:hAnsi="Times New Roman" w:cs="Times New Roman"/>
          <w:sz w:val="24"/>
          <w:szCs w:val="24"/>
          <w:lang w:val="en-AU"/>
        </w:rPr>
        <w:t>2</w:t>
      </w:r>
      <w:r>
        <w:rPr>
          <w:rFonts w:ascii="Times New Roman" w:hAnsi="Times New Roman" w:cs="Times New Roman"/>
          <w:sz w:val="24"/>
          <w:szCs w:val="24"/>
          <w:vertAlign w:val="superscript"/>
          <w:lang w:val="en-AU"/>
        </w:rPr>
        <w:t>nd</w:t>
      </w:r>
      <w:r>
        <w:rPr>
          <w:rFonts w:ascii="Times New Roman" w:hAnsi="Times New Roman" w:cs="Times New Roman"/>
          <w:sz w:val="24"/>
          <w:szCs w:val="24"/>
          <w:lang w:val="en-AU"/>
        </w:rPr>
        <w:t xml:space="preserve"> equation of the medium-run analysis describes the dynamics of e</w:t>
      </w:r>
      <w:r>
        <w:rPr>
          <w:rFonts w:ascii="Times New Roman" w:hAnsi="Times New Roman" w:cs="Times New Roman"/>
          <w:sz w:val="24"/>
          <w:szCs w:val="24"/>
          <w:lang w:val="en-AU"/>
        </w:rPr>
        <w:t>xpected returns on the speculative asset driven by adaptive expectations:</w:t>
      </w:r>
    </w:p>
    <w:p w:rsidR="006B34BB" w:rsidRDefault="00715000">
      <w:pPr>
        <w:pStyle w:val="Standard"/>
        <w:spacing w:line="480" w:lineRule="auto"/>
        <w:ind w:left="720"/>
      </w:pPr>
      <w:r>
        <w:rPr>
          <w:noProof/>
        </w:rPr>
        <w:drawing>
          <wp:inline distT="0" distB="0" distL="0" distR="0">
            <wp:extent cx="3475451" cy="385876"/>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3475451" cy="385876"/>
                    </a:xfrm>
                    <a:prstGeom prst="rect">
                      <a:avLst/>
                    </a:prstGeom>
                    <a:noFill/>
                    <a:ln>
                      <a:noFill/>
                      <a:prstDash/>
                    </a:ln>
                  </pic:spPr>
                </pic:pic>
              </a:graphicData>
            </a:graphic>
          </wp:inline>
        </w:drawing>
      </w:r>
    </w:p>
    <w:p w:rsidR="006B34BB" w:rsidRDefault="00715000">
      <w:pPr>
        <w:pStyle w:val="Standard"/>
        <w:spacing w:line="480" w:lineRule="auto"/>
      </w:pPr>
      <w:r>
        <w:rPr>
          <w:rFonts w:ascii="Times New Roman" w:hAnsi="Times New Roman" w:cs="Times New Roman"/>
          <w:sz w:val="24"/>
          <w:szCs w:val="24"/>
          <w:lang w:val="en-AU"/>
        </w:rPr>
        <w:t xml:space="preserve"> </w:t>
      </w:r>
      <w:r>
        <w:rPr>
          <w:rFonts w:ascii="Times New Roman" w:hAnsi="Times New Roman" w:cs="Times New Roman"/>
          <w:sz w:val="24"/>
          <w:szCs w:val="24"/>
          <w:lang w:val="en-AU"/>
        </w:rPr>
        <w:tab/>
        <w:t>Rho e dot tells how the expectation about profits in the domestic speculative sector evolved through time and these are given by simple adaptive expectation by comparison betwee</w:t>
      </w:r>
      <w:r>
        <w:rPr>
          <w:rFonts w:ascii="Times New Roman" w:hAnsi="Times New Roman" w:cs="Times New Roman"/>
          <w:sz w:val="24"/>
          <w:szCs w:val="24"/>
          <w:lang w:val="en-AU"/>
        </w:rPr>
        <w:t>n the realized observed profitability and expected one. If the realised profitability desired (?) an unexpected one, expectation will be revised upward. The realised profitability depends on the increase in the amount of capital effectively invested in the</w:t>
      </w:r>
      <w:r>
        <w:rPr>
          <w:rFonts w:ascii="Times New Roman" w:hAnsi="Times New Roman" w:cs="Times New Roman"/>
          <w:sz w:val="24"/>
          <w:szCs w:val="24"/>
          <w:lang w:val="en-AU"/>
        </w:rPr>
        <w:t xml:space="preserve"> domestic speculative sector + the dynamics in the amount of the speculative asset like houses available in the market.</w:t>
      </w:r>
    </w:p>
    <w:p w:rsidR="006B34BB" w:rsidRDefault="00715000">
      <w:pPr>
        <w:pStyle w:val="Standard"/>
        <w:spacing w:line="480" w:lineRule="auto"/>
      </w:pPr>
      <w:r>
        <w:rPr>
          <w:rFonts w:ascii="Times New Roman" w:hAnsi="Times New Roman" w:cs="Times New Roman"/>
          <w:sz w:val="24"/>
          <w:szCs w:val="24"/>
          <w:lang w:val="en-AU"/>
        </w:rPr>
        <w:tab/>
        <w:t>What is relevant is that under a certain parametric condition we could have multiple equilibria characterising these medium dynamics an</w:t>
      </w:r>
      <w:r>
        <w:rPr>
          <w:rFonts w:ascii="Times New Roman" w:hAnsi="Times New Roman" w:cs="Times New Roman"/>
          <w:sz w:val="24"/>
          <w:szCs w:val="24"/>
          <w:lang w:val="en-AU"/>
        </w:rPr>
        <w:t>d in particular kind of instability affecting this economy. It’s due to the fact that under certain parametric condition, we may have two equilibria influencing the characterising model: equilibrium A which is a subtle path unstable or alternatively equili</w:t>
      </w:r>
      <w:r>
        <w:rPr>
          <w:rFonts w:ascii="Times New Roman" w:hAnsi="Times New Roman" w:cs="Times New Roman"/>
          <w:sz w:val="24"/>
          <w:szCs w:val="24"/>
          <w:lang w:val="en-AU"/>
        </w:rPr>
        <w:t>brium B which is characterised by circular dynamics in its neighbourhood.</w:t>
      </w:r>
    </w:p>
    <w:p w:rsidR="006B34BB" w:rsidRDefault="00715000">
      <w:pPr>
        <w:pStyle w:val="Standard"/>
        <w:spacing w:line="480" w:lineRule="auto"/>
      </w:pPr>
      <w:r>
        <w:rPr>
          <w:noProof/>
        </w:rPr>
        <w:drawing>
          <wp:inline distT="0" distB="0" distL="0" distR="0">
            <wp:extent cx="2842961" cy="1723278"/>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2842961" cy="1723278"/>
                    </a:xfrm>
                    <a:prstGeom prst="rect">
                      <a:avLst/>
                    </a:prstGeom>
                    <a:noFill/>
                    <a:ln>
                      <a:noFill/>
                      <a:prstDash/>
                    </a:ln>
                  </pic:spPr>
                </pic:pic>
              </a:graphicData>
            </a:graphic>
          </wp:inline>
        </w:drawing>
      </w:r>
      <w:r>
        <w:rPr>
          <w:rFonts w:ascii="Times New Roman" w:hAnsi="Times New Roman" w:cs="Times New Roman"/>
          <w:sz w:val="24"/>
          <w:szCs w:val="24"/>
          <w:lang w:val="en-AU"/>
        </w:rPr>
        <w:t xml:space="preserve"> </w:t>
      </w:r>
    </w:p>
    <w:p w:rsidR="006B34BB" w:rsidRDefault="006B34BB">
      <w:pPr>
        <w:pStyle w:val="Standard"/>
        <w:spacing w:line="480" w:lineRule="auto"/>
      </w:pPr>
    </w:p>
    <w:p w:rsidR="006B34BB" w:rsidRDefault="00715000">
      <w:pPr>
        <w:pStyle w:val="ListParagraph"/>
        <w:spacing w:line="480" w:lineRule="auto"/>
        <w:ind w:left="0"/>
        <w:rPr>
          <w:rFonts w:ascii="Times New Roman" w:hAnsi="Times New Roman" w:cs="Times New Roman"/>
          <w:i/>
          <w:iCs/>
          <w:sz w:val="24"/>
          <w:szCs w:val="24"/>
          <w:lang w:val="en-AU"/>
        </w:rPr>
      </w:pPr>
      <w:r>
        <w:rPr>
          <w:rFonts w:ascii="Times New Roman" w:hAnsi="Times New Roman" w:cs="Times New Roman"/>
          <w:i/>
          <w:iCs/>
          <w:sz w:val="24"/>
          <w:szCs w:val="24"/>
          <w:lang w:val="en-AU"/>
        </w:rPr>
        <w:t>Conclusion and policy implications</w:t>
      </w:r>
    </w:p>
    <w:p w:rsidR="006B34BB" w:rsidRDefault="00715000">
      <w:pPr>
        <w:pStyle w:val="ListParagraph"/>
        <w:spacing w:line="480" w:lineRule="auto"/>
        <w:ind w:left="0"/>
        <w:rPr>
          <w:rFonts w:ascii="Times New Roman" w:hAnsi="Times New Roman" w:cs="Times New Roman"/>
          <w:sz w:val="24"/>
          <w:szCs w:val="24"/>
          <w:lang w:val="en-AU"/>
        </w:rPr>
      </w:pPr>
      <w:r>
        <w:rPr>
          <w:rFonts w:ascii="Times New Roman" w:hAnsi="Times New Roman" w:cs="Times New Roman"/>
          <w:sz w:val="24"/>
          <w:szCs w:val="24"/>
          <w:lang w:val="en-AU"/>
        </w:rPr>
        <w:tab/>
        <w:t>In conclusion, capital controls involve imposing restrictions on the amount of capital, particularly short-term portfolio capital, that can en</w:t>
      </w:r>
      <w:r>
        <w:rPr>
          <w:rFonts w:ascii="Times New Roman" w:hAnsi="Times New Roman" w:cs="Times New Roman"/>
          <w:sz w:val="24"/>
          <w:szCs w:val="24"/>
          <w:lang w:val="en-AU"/>
        </w:rPr>
        <w:t>ter the economy. These measures aim to manage capital inflows, ensuring stability and aligning with economic priorities. Capital controls serve as a tool to protect economic interests, enhance resilience, and facilitate strategic integration of global capi</w:t>
      </w:r>
      <w:r>
        <w:rPr>
          <w:rFonts w:ascii="Times New Roman" w:hAnsi="Times New Roman" w:cs="Times New Roman"/>
          <w:sz w:val="24"/>
          <w:szCs w:val="24"/>
          <w:lang w:val="en-AU"/>
        </w:rPr>
        <w:t>tal flows.</w:t>
      </w:r>
    </w:p>
    <w:p w:rsidR="006B34BB" w:rsidRDefault="006B34BB">
      <w:pPr>
        <w:pStyle w:val="ListParagraph"/>
        <w:spacing w:line="480" w:lineRule="auto"/>
        <w:ind w:left="0"/>
        <w:rPr>
          <w:rFonts w:ascii="Times New Roman" w:hAnsi="Times New Roman" w:cs="Times New Roman"/>
          <w:sz w:val="24"/>
          <w:szCs w:val="24"/>
          <w:lang w:val="en-AU"/>
        </w:rPr>
      </w:pPr>
    </w:p>
    <w:p w:rsidR="006B34BB" w:rsidRDefault="00715000">
      <w:pPr>
        <w:pStyle w:val="ListParagraph"/>
        <w:spacing w:line="480" w:lineRule="auto"/>
        <w:ind w:left="0"/>
        <w:rPr>
          <w:rFonts w:ascii="Times New Roman" w:hAnsi="Times New Roman" w:cs="Times New Roman"/>
          <w:sz w:val="24"/>
          <w:szCs w:val="24"/>
          <w:lang w:val="en-AU"/>
        </w:rPr>
      </w:pPr>
      <w:r>
        <w:rPr>
          <w:rFonts w:ascii="Times New Roman" w:hAnsi="Times New Roman" w:cs="Times New Roman"/>
          <w:sz w:val="24"/>
          <w:szCs w:val="24"/>
          <w:lang w:val="en-AU"/>
        </w:rPr>
        <w:tab/>
        <w:t>Regarding the fair distribution of the fruits of labour productivity growth, it is observed that the increase in labour productivity is not entirely passed on to foreign consumers, considering the sensitivity of net exports to relative prices.</w:t>
      </w:r>
      <w:r>
        <w:rPr>
          <w:rFonts w:ascii="Times New Roman" w:hAnsi="Times New Roman" w:cs="Times New Roman"/>
          <w:sz w:val="24"/>
          <w:szCs w:val="24"/>
          <w:lang w:val="en-AU"/>
        </w:rPr>
        <w:t xml:space="preserve"> Instead, there is a closer relationship between domestic nominal wages and the dynamics of labour productivity. This linkage contributes to a more equitable distribution of the benefits derived from increased productivity.</w:t>
      </w:r>
    </w:p>
    <w:p w:rsidR="006B34BB" w:rsidRDefault="006B34BB">
      <w:pPr>
        <w:pStyle w:val="ListParagraph"/>
        <w:spacing w:line="480" w:lineRule="auto"/>
        <w:ind w:left="1080"/>
        <w:rPr>
          <w:rFonts w:ascii="Times New Roman" w:hAnsi="Times New Roman" w:cs="Times New Roman"/>
          <w:sz w:val="24"/>
          <w:szCs w:val="24"/>
          <w:lang w:val="en-AU"/>
        </w:rPr>
      </w:pPr>
    </w:p>
    <w:p w:rsidR="006B34BB" w:rsidRDefault="006B34BB">
      <w:pPr>
        <w:pStyle w:val="ListParagraph"/>
        <w:spacing w:line="480" w:lineRule="auto"/>
        <w:ind w:left="1080"/>
        <w:rPr>
          <w:rFonts w:ascii="Times New Roman" w:hAnsi="Times New Roman" w:cs="Times New Roman"/>
          <w:sz w:val="24"/>
          <w:szCs w:val="24"/>
          <w:lang w:val="en-AU"/>
        </w:rPr>
      </w:pPr>
    </w:p>
    <w:p w:rsidR="006B34BB" w:rsidRDefault="006B34BB">
      <w:pPr>
        <w:pStyle w:val="ListParagraph"/>
        <w:spacing w:line="480" w:lineRule="auto"/>
        <w:ind w:left="1080"/>
        <w:rPr>
          <w:rFonts w:ascii="Times New Roman" w:hAnsi="Times New Roman" w:cs="Times New Roman"/>
          <w:sz w:val="24"/>
          <w:szCs w:val="24"/>
          <w:lang w:val="en-AU"/>
        </w:rPr>
      </w:pPr>
    </w:p>
    <w:p w:rsidR="006B34BB" w:rsidRDefault="006B34BB">
      <w:pPr>
        <w:pStyle w:val="ListParagraph"/>
        <w:spacing w:line="480" w:lineRule="auto"/>
        <w:ind w:left="1080"/>
        <w:rPr>
          <w:rFonts w:ascii="Times New Roman" w:hAnsi="Times New Roman" w:cs="Times New Roman"/>
          <w:sz w:val="24"/>
          <w:szCs w:val="24"/>
          <w:lang w:val="en-AU"/>
        </w:rPr>
      </w:pPr>
    </w:p>
    <w:p w:rsidR="006B34BB" w:rsidRDefault="006B34BB">
      <w:pPr>
        <w:pStyle w:val="ListParagraph"/>
        <w:spacing w:line="480" w:lineRule="auto"/>
        <w:ind w:left="1080"/>
        <w:rPr>
          <w:rFonts w:ascii="Times New Roman" w:hAnsi="Times New Roman" w:cs="Times New Roman"/>
          <w:sz w:val="24"/>
          <w:szCs w:val="24"/>
          <w:lang w:val="en-AU"/>
        </w:rPr>
      </w:pPr>
    </w:p>
    <w:p w:rsidR="006B34BB" w:rsidRDefault="006B34BB">
      <w:pPr>
        <w:pStyle w:val="ListParagraph"/>
        <w:spacing w:line="480" w:lineRule="auto"/>
        <w:ind w:left="1080"/>
        <w:rPr>
          <w:rFonts w:ascii="Times New Roman" w:hAnsi="Times New Roman" w:cs="Times New Roman"/>
          <w:sz w:val="24"/>
          <w:szCs w:val="24"/>
          <w:lang w:val="en-AU"/>
        </w:rPr>
      </w:pPr>
    </w:p>
    <w:p w:rsidR="006B34BB" w:rsidRDefault="006B34BB">
      <w:pPr>
        <w:pStyle w:val="ListParagraph"/>
        <w:spacing w:line="480" w:lineRule="auto"/>
        <w:ind w:left="1080"/>
        <w:rPr>
          <w:rFonts w:ascii="Times New Roman" w:hAnsi="Times New Roman" w:cs="Times New Roman"/>
          <w:sz w:val="24"/>
          <w:szCs w:val="24"/>
          <w:lang w:val="en-AU"/>
        </w:rPr>
      </w:pPr>
    </w:p>
    <w:p w:rsidR="006B34BB" w:rsidRDefault="006B34BB">
      <w:pPr>
        <w:pStyle w:val="ListParagraph"/>
        <w:spacing w:line="480" w:lineRule="auto"/>
        <w:ind w:left="1080"/>
        <w:rPr>
          <w:rFonts w:ascii="Times New Roman" w:hAnsi="Times New Roman" w:cs="Times New Roman"/>
          <w:sz w:val="24"/>
          <w:szCs w:val="24"/>
          <w:lang w:val="en-AU"/>
        </w:rPr>
      </w:pPr>
    </w:p>
    <w:p w:rsidR="006B34BB" w:rsidRDefault="006B34BB">
      <w:pPr>
        <w:pStyle w:val="ListParagraph"/>
        <w:spacing w:line="480" w:lineRule="auto"/>
        <w:ind w:left="1080"/>
        <w:rPr>
          <w:rFonts w:ascii="Times New Roman" w:hAnsi="Times New Roman" w:cs="Times New Roman"/>
          <w:sz w:val="24"/>
          <w:szCs w:val="24"/>
          <w:lang w:val="en-AU"/>
        </w:rPr>
      </w:pPr>
    </w:p>
    <w:p w:rsidR="006B34BB" w:rsidRDefault="006B34BB">
      <w:pPr>
        <w:pStyle w:val="ListParagraph"/>
        <w:spacing w:line="480" w:lineRule="auto"/>
        <w:ind w:left="1080"/>
        <w:rPr>
          <w:rFonts w:ascii="Times New Roman" w:hAnsi="Times New Roman" w:cs="Times New Roman"/>
          <w:sz w:val="24"/>
          <w:szCs w:val="24"/>
          <w:lang w:val="en-AU"/>
        </w:rPr>
      </w:pPr>
    </w:p>
    <w:p w:rsidR="006B34BB" w:rsidRDefault="006B34BB">
      <w:pPr>
        <w:pStyle w:val="ListParagraph"/>
        <w:spacing w:line="480" w:lineRule="auto"/>
        <w:ind w:left="1080"/>
        <w:rPr>
          <w:rFonts w:ascii="Times New Roman" w:hAnsi="Times New Roman" w:cs="Times New Roman"/>
          <w:sz w:val="24"/>
          <w:szCs w:val="24"/>
          <w:lang w:val="en-AU"/>
        </w:rPr>
      </w:pPr>
    </w:p>
    <w:p w:rsidR="006B34BB" w:rsidRDefault="006B34BB">
      <w:pPr>
        <w:pStyle w:val="ListParagraph"/>
        <w:spacing w:line="480" w:lineRule="auto"/>
        <w:ind w:left="1080"/>
        <w:rPr>
          <w:rFonts w:ascii="Times New Roman" w:hAnsi="Times New Roman" w:cs="Times New Roman"/>
          <w:sz w:val="24"/>
          <w:szCs w:val="24"/>
          <w:lang w:val="en-AU"/>
        </w:rPr>
      </w:pPr>
    </w:p>
    <w:p w:rsidR="006B34BB" w:rsidRDefault="006B34BB">
      <w:pPr>
        <w:pStyle w:val="ListParagraph"/>
        <w:spacing w:line="480" w:lineRule="auto"/>
        <w:ind w:left="1080"/>
        <w:rPr>
          <w:rFonts w:ascii="Times New Roman" w:hAnsi="Times New Roman" w:cs="Times New Roman"/>
          <w:sz w:val="24"/>
          <w:szCs w:val="24"/>
          <w:lang w:val="en-AU"/>
        </w:rPr>
      </w:pPr>
    </w:p>
    <w:p w:rsidR="006B34BB" w:rsidRDefault="006B34BB">
      <w:pPr>
        <w:pStyle w:val="ListParagraph"/>
        <w:spacing w:line="480" w:lineRule="auto"/>
        <w:ind w:left="1080"/>
        <w:rPr>
          <w:rFonts w:ascii="Times New Roman" w:hAnsi="Times New Roman" w:cs="Times New Roman"/>
          <w:sz w:val="24"/>
          <w:szCs w:val="24"/>
          <w:lang w:val="en-AU"/>
        </w:rPr>
      </w:pPr>
    </w:p>
    <w:p w:rsidR="006B34BB" w:rsidRDefault="006B34BB">
      <w:pPr>
        <w:pStyle w:val="ListParagraph"/>
        <w:spacing w:line="480" w:lineRule="auto"/>
        <w:ind w:left="1080"/>
        <w:rPr>
          <w:rFonts w:ascii="Times New Roman" w:hAnsi="Times New Roman" w:cs="Times New Roman"/>
          <w:sz w:val="24"/>
          <w:szCs w:val="24"/>
          <w:lang w:val="en-AU"/>
        </w:rPr>
      </w:pPr>
    </w:p>
    <w:p w:rsidR="006B34BB" w:rsidRDefault="006B34BB">
      <w:pPr>
        <w:pStyle w:val="ListParagraph"/>
        <w:spacing w:line="480" w:lineRule="auto"/>
        <w:ind w:left="1080"/>
        <w:rPr>
          <w:rFonts w:ascii="Times New Roman" w:hAnsi="Times New Roman" w:cs="Times New Roman"/>
          <w:sz w:val="24"/>
          <w:szCs w:val="24"/>
          <w:lang w:val="en-AU"/>
        </w:rPr>
      </w:pPr>
    </w:p>
    <w:p w:rsidR="006B34BB" w:rsidRDefault="006B34BB">
      <w:pPr>
        <w:pStyle w:val="ListParagraph"/>
        <w:spacing w:line="480" w:lineRule="auto"/>
        <w:ind w:left="1080"/>
        <w:rPr>
          <w:rFonts w:ascii="Times New Roman" w:hAnsi="Times New Roman" w:cs="Times New Roman"/>
          <w:sz w:val="24"/>
          <w:szCs w:val="24"/>
          <w:lang w:val="en-AU"/>
        </w:rPr>
      </w:pPr>
    </w:p>
    <w:p w:rsidR="006B34BB" w:rsidRDefault="006B34BB">
      <w:pPr>
        <w:pStyle w:val="ListParagraph"/>
        <w:spacing w:line="480" w:lineRule="auto"/>
        <w:ind w:left="1080"/>
        <w:rPr>
          <w:rFonts w:ascii="Times New Roman" w:hAnsi="Times New Roman" w:cs="Times New Roman"/>
          <w:sz w:val="24"/>
          <w:szCs w:val="24"/>
          <w:lang w:val="en-AU"/>
        </w:rPr>
      </w:pPr>
    </w:p>
    <w:p w:rsidR="006B34BB" w:rsidRDefault="006B34BB">
      <w:pPr>
        <w:pStyle w:val="ListParagraph"/>
        <w:spacing w:line="480" w:lineRule="auto"/>
        <w:ind w:left="1080"/>
        <w:rPr>
          <w:rFonts w:ascii="Times New Roman" w:hAnsi="Times New Roman" w:cs="Times New Roman"/>
          <w:sz w:val="24"/>
          <w:szCs w:val="24"/>
          <w:lang w:val="en-AU"/>
        </w:rPr>
      </w:pPr>
    </w:p>
    <w:p w:rsidR="006B34BB" w:rsidRDefault="006B34BB">
      <w:pPr>
        <w:pStyle w:val="ListParagraph"/>
        <w:spacing w:line="480" w:lineRule="auto"/>
        <w:ind w:left="1080"/>
        <w:rPr>
          <w:rFonts w:ascii="Times New Roman" w:hAnsi="Times New Roman" w:cs="Times New Roman"/>
          <w:sz w:val="24"/>
          <w:szCs w:val="24"/>
          <w:lang w:val="en-AU"/>
        </w:rPr>
      </w:pPr>
    </w:p>
    <w:p w:rsidR="006B34BB" w:rsidRDefault="00715000">
      <w:pPr>
        <w:pStyle w:val="Standard"/>
        <w:spacing w:line="480" w:lineRule="auto"/>
      </w:pPr>
      <w:r>
        <w:rPr>
          <w:rFonts w:ascii="Times New Roman" w:hAnsi="Times New Roman" w:cs="Times New Roman"/>
          <w:sz w:val="24"/>
          <w:szCs w:val="24"/>
        </w:rPr>
        <w:t>References</w:t>
      </w:r>
    </w:p>
    <w:p w:rsidR="006B34BB" w:rsidRDefault="00715000">
      <w:pPr>
        <w:pStyle w:val="Standard"/>
        <w:spacing w:line="480" w:lineRule="auto"/>
        <w:ind w:hanging="720"/>
      </w:pPr>
      <w:r>
        <w:rPr>
          <w:rFonts w:ascii="Times New Roman" w:hAnsi="Times New Roman" w:cs="Times New Roman"/>
          <w:sz w:val="24"/>
          <w:szCs w:val="24"/>
        </w:rPr>
        <w:t xml:space="preserve">Botta, A., Godin, A., Missaglia, M. (2016). "Finance, foreign (direct) investment, and the Dutch disease. the case of Colombia". </w:t>
      </w:r>
      <w:r>
        <w:rPr>
          <w:rFonts w:ascii="Times New Roman" w:hAnsi="Times New Roman" w:cs="Times New Roman"/>
          <w:i/>
          <w:iCs/>
          <w:sz w:val="24"/>
          <w:szCs w:val="24"/>
        </w:rPr>
        <w:t>Economia Politica</w:t>
      </w:r>
      <w:r>
        <w:rPr>
          <w:rFonts w:ascii="Times New Roman" w:hAnsi="Times New Roman" w:cs="Times New Roman"/>
          <w:sz w:val="24"/>
          <w:szCs w:val="24"/>
        </w:rPr>
        <w:t>, vol.33 (2), pp. 265-289.</w:t>
      </w:r>
    </w:p>
    <w:p w:rsidR="006B34BB" w:rsidRDefault="00715000">
      <w:pPr>
        <w:pStyle w:val="Standard"/>
        <w:spacing w:line="480" w:lineRule="auto"/>
        <w:ind w:hanging="720"/>
      </w:pPr>
      <w:r>
        <w:rPr>
          <w:rFonts w:ascii="Times New Roman" w:hAnsi="Times New Roman" w:cs="Times New Roman"/>
          <w:sz w:val="24"/>
          <w:szCs w:val="24"/>
        </w:rPr>
        <w:t>Botta, A. (2017). "Dutch disease-cum-financialization booms and external balance cy</w:t>
      </w:r>
      <w:r>
        <w:rPr>
          <w:rFonts w:ascii="Times New Roman" w:hAnsi="Times New Roman" w:cs="Times New Roman"/>
          <w:sz w:val="24"/>
          <w:szCs w:val="24"/>
        </w:rPr>
        <w:t xml:space="preserve">cles in developing countries". </w:t>
      </w:r>
      <w:r>
        <w:rPr>
          <w:rFonts w:ascii="Times New Roman" w:hAnsi="Times New Roman" w:cs="Times New Roman"/>
          <w:i/>
          <w:iCs/>
          <w:sz w:val="24"/>
          <w:szCs w:val="24"/>
        </w:rPr>
        <w:t>Brazilian Journal of Political Economy</w:t>
      </w:r>
      <w:r>
        <w:rPr>
          <w:rFonts w:ascii="Times New Roman" w:hAnsi="Times New Roman" w:cs="Times New Roman"/>
          <w:sz w:val="24"/>
          <w:szCs w:val="24"/>
        </w:rPr>
        <w:t>, vol.37 (3), pp. 459-477.</w:t>
      </w:r>
    </w:p>
    <w:p w:rsidR="006B34BB" w:rsidRDefault="00715000">
      <w:pPr>
        <w:pStyle w:val="Standard"/>
        <w:spacing w:line="480" w:lineRule="auto"/>
        <w:ind w:hanging="720"/>
      </w:pPr>
      <w:r>
        <w:rPr>
          <w:rFonts w:ascii="Times New Roman" w:hAnsi="Times New Roman" w:cs="Times New Roman"/>
          <w:sz w:val="24"/>
          <w:szCs w:val="24"/>
        </w:rPr>
        <w:t>Botta, A. (2018). "The long-run effects of portfolio capital inflow booms in developing countries: Permanent development hangovers after short-term financial eu</w:t>
      </w:r>
      <w:r>
        <w:rPr>
          <w:rFonts w:ascii="Times New Roman" w:hAnsi="Times New Roman" w:cs="Times New Roman"/>
          <w:sz w:val="24"/>
          <w:szCs w:val="24"/>
        </w:rPr>
        <w:t>phoria". ECLAC Production Development WP series no.221.</w:t>
      </w:r>
    </w:p>
    <w:p w:rsidR="006B34BB" w:rsidRDefault="00715000">
      <w:pPr>
        <w:pStyle w:val="Standard"/>
        <w:spacing w:line="480" w:lineRule="auto"/>
        <w:ind w:hanging="720"/>
      </w:pPr>
      <w:r>
        <w:rPr>
          <w:rFonts w:ascii="Times New Roman" w:hAnsi="Times New Roman" w:cs="Times New Roman"/>
          <w:sz w:val="24"/>
          <w:szCs w:val="24"/>
        </w:rPr>
        <w:t>Gallagher, K.P., and Prates, D. (2014). "Financialization and the resource curse: The challenge of exchange rate management in Brazil". Gegi Working Paper no.8.</w:t>
      </w:r>
    </w:p>
    <w:p w:rsidR="006B34BB" w:rsidRDefault="00715000">
      <w:pPr>
        <w:pStyle w:val="Standard"/>
        <w:spacing w:line="480" w:lineRule="auto"/>
        <w:ind w:hanging="720"/>
      </w:pPr>
      <w:r>
        <w:rPr>
          <w:rFonts w:ascii="Times New Roman" w:hAnsi="Times New Roman" w:cs="Times New Roman"/>
          <w:sz w:val="24"/>
          <w:szCs w:val="24"/>
        </w:rPr>
        <w:t>Koller, K. (2019). "Exchange rate dynam</w:t>
      </w:r>
      <w:r>
        <w:rPr>
          <w:rFonts w:ascii="Times New Roman" w:hAnsi="Times New Roman" w:cs="Times New Roman"/>
          <w:sz w:val="24"/>
          <w:szCs w:val="24"/>
        </w:rPr>
        <w:t xml:space="preserve">ics, balance sheet effects, and capital flows. A Minskyan model of emerging markets boom-bust cycles". </w:t>
      </w:r>
      <w:r>
        <w:rPr>
          <w:rFonts w:ascii="Times New Roman" w:hAnsi="Times New Roman" w:cs="Times New Roman"/>
          <w:i/>
          <w:iCs/>
          <w:sz w:val="24"/>
          <w:szCs w:val="24"/>
        </w:rPr>
        <w:t>Structural Change and Economic Dynamics</w:t>
      </w:r>
      <w:r>
        <w:rPr>
          <w:rFonts w:ascii="Times New Roman" w:hAnsi="Times New Roman" w:cs="Times New Roman"/>
          <w:sz w:val="24"/>
          <w:szCs w:val="24"/>
        </w:rPr>
        <w:t xml:space="preserve"> vol. 51 (4), pp. 270-283.</w:t>
      </w:r>
    </w:p>
    <w:p w:rsidR="006B34BB" w:rsidRDefault="00715000">
      <w:pPr>
        <w:pStyle w:val="Standard"/>
        <w:spacing w:after="0" w:line="480" w:lineRule="auto"/>
        <w:ind w:hanging="720"/>
      </w:pPr>
      <w:r>
        <w:rPr>
          <w:rFonts w:ascii="Times New Roman" w:eastAsia="Times New Roman" w:hAnsi="Times New Roman" w:cs="Times New Roman"/>
          <w:sz w:val="24"/>
          <w:szCs w:val="24"/>
        </w:rPr>
        <w:t>McCAUSLAND, W. D., &amp; THEODOSSIOU, I. (2012). Is manufacturing still the engine of growt</w:t>
      </w:r>
      <w:r>
        <w:rPr>
          <w:rFonts w:ascii="Times New Roman" w:eastAsia="Times New Roman" w:hAnsi="Times New Roman" w:cs="Times New Roman"/>
          <w:sz w:val="24"/>
          <w:szCs w:val="24"/>
        </w:rPr>
        <w:t xml:space="preserve">h? </w:t>
      </w:r>
      <w:r>
        <w:rPr>
          <w:rFonts w:ascii="Times New Roman" w:eastAsia="Times New Roman" w:hAnsi="Times New Roman" w:cs="Times New Roman"/>
          <w:i/>
          <w:iCs/>
          <w:sz w:val="24"/>
          <w:szCs w:val="24"/>
        </w:rPr>
        <w:t>Journal of Post Keynesian Economics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35</w:t>
      </w:r>
      <w:r>
        <w:rPr>
          <w:rFonts w:ascii="Times New Roman" w:eastAsia="Times New Roman" w:hAnsi="Times New Roman" w:cs="Times New Roman"/>
          <w:sz w:val="24"/>
          <w:szCs w:val="24"/>
        </w:rPr>
        <w:t xml:space="preserve">(1), 79–92. </w:t>
      </w:r>
      <w:hyperlink r:id="rId17" w:history="1">
        <w:r>
          <w:rPr>
            <w:rStyle w:val="Internetlink"/>
            <w:rFonts w:ascii="Times New Roman" w:eastAsia="Times New Roman" w:hAnsi="Times New Roman" w:cs="Times New Roman"/>
            <w:sz w:val="24"/>
            <w:szCs w:val="24"/>
          </w:rPr>
          <w:t>http://www.jstor.org/stable/23470003</w:t>
        </w:r>
      </w:hyperlink>
    </w:p>
    <w:p w:rsidR="006B34BB" w:rsidRDefault="00715000">
      <w:pPr>
        <w:pStyle w:val="Standard"/>
        <w:spacing w:line="480" w:lineRule="auto"/>
        <w:ind w:hanging="720"/>
      </w:pPr>
      <w:r>
        <w:rPr>
          <w:rFonts w:ascii="Times New Roman" w:hAnsi="Times New Roman" w:cs="Times New Roman"/>
          <w:sz w:val="24"/>
          <w:szCs w:val="24"/>
        </w:rPr>
        <w:t>Reinhart, C. M., &amp; Reinhart, V. R. (2008). Capital Flow Bonanzas: An Encompassing View of the Past and Present.</w:t>
      </w:r>
      <w:r>
        <w:rPr>
          <w:rFonts w:ascii="Times New Roman" w:hAnsi="Times New Roman" w:cs="Times New Roman"/>
          <w:sz w:val="24"/>
          <w:szCs w:val="24"/>
        </w:rPr>
        <w:t xml:space="preserve"> NBER International Seminar on Macroeconomics, 5(1), 9–62. </w:t>
      </w:r>
      <w:hyperlink r:id="rId18" w:history="1">
        <w:r>
          <w:rPr>
            <w:rStyle w:val="Internetlink"/>
            <w:rFonts w:ascii="Times New Roman" w:hAnsi="Times New Roman" w:cs="Times New Roman"/>
            <w:sz w:val="24"/>
            <w:szCs w:val="24"/>
          </w:rPr>
          <w:t>https://doi.org/10.1086/595995</w:t>
        </w:r>
      </w:hyperlink>
    </w:p>
    <w:p w:rsidR="006B34BB" w:rsidRDefault="00715000">
      <w:pPr>
        <w:pStyle w:val="Standard"/>
        <w:spacing w:line="480" w:lineRule="auto"/>
        <w:ind w:hanging="720"/>
      </w:pPr>
      <w:r>
        <w:rPr>
          <w:rFonts w:ascii="Times New Roman" w:hAnsi="Times New Roman" w:cs="Times New Roman"/>
          <w:sz w:val="24"/>
          <w:szCs w:val="24"/>
        </w:rPr>
        <w:t xml:space="preserve">Taylor, L. (1998). "Lax public sector, destabilizing private sector: Origins of capital market crises", CEPA Working </w:t>
      </w:r>
      <w:r>
        <w:rPr>
          <w:rFonts w:ascii="Times New Roman" w:hAnsi="Times New Roman" w:cs="Times New Roman"/>
          <w:sz w:val="24"/>
          <w:szCs w:val="24"/>
        </w:rPr>
        <w:t>Paper Series III no.6.</w:t>
      </w:r>
    </w:p>
    <w:p w:rsidR="006B34BB" w:rsidRDefault="00715000">
      <w:pPr>
        <w:pStyle w:val="Standard"/>
        <w:spacing w:line="480" w:lineRule="auto"/>
        <w:ind w:hanging="720"/>
      </w:pPr>
      <w:r>
        <w:rPr>
          <w:rFonts w:ascii="Times New Roman" w:hAnsi="Times New Roman" w:cs="Times New Roman"/>
          <w:sz w:val="24"/>
          <w:szCs w:val="24"/>
        </w:rPr>
        <w:t>Yilmaz, S.D., and Godin, A., (2020). "Modelling small open developing economies in a financialized world: A stock-flow consistent approach", AFD Research Paper no.125.</w:t>
      </w:r>
    </w:p>
    <w:p w:rsidR="006B34BB" w:rsidRDefault="006B34BB">
      <w:pPr>
        <w:pStyle w:val="Standard"/>
        <w:spacing w:after="0" w:line="480" w:lineRule="auto"/>
        <w:ind w:hanging="720"/>
      </w:pPr>
    </w:p>
    <w:sectPr w:rsidR="006B34BB">
      <w:pgSz w:w="11906" w:h="16838"/>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15000">
      <w:r>
        <w:separator/>
      </w:r>
    </w:p>
  </w:endnote>
  <w:endnote w:type="continuationSeparator" w:id="0">
    <w:p w:rsidR="00000000" w:rsidRDefault="0071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Noto Sans CJK SC">
    <w:charset w:val="00"/>
    <w:family w:val="auto"/>
    <w:pitch w:val="variable"/>
  </w:font>
  <w:font w:name="Lohit Devanagari">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15000">
      <w:r>
        <w:rPr>
          <w:color w:val="000000"/>
        </w:rPr>
        <w:separator/>
      </w:r>
    </w:p>
  </w:footnote>
  <w:footnote w:type="continuationSeparator" w:id="0">
    <w:p w:rsidR="00000000" w:rsidRDefault="00715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0DA7"/>
    <w:multiLevelType w:val="multilevel"/>
    <w:tmpl w:val="C2E08060"/>
    <w:styleLink w:val="WWNum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DB75ADD"/>
    <w:multiLevelType w:val="multilevel"/>
    <w:tmpl w:val="2EF0220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271405"/>
    <w:multiLevelType w:val="multilevel"/>
    <w:tmpl w:val="70B07BB0"/>
    <w:styleLink w:val="No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DF3211B"/>
    <w:multiLevelType w:val="multilevel"/>
    <w:tmpl w:val="984E6696"/>
    <w:styleLink w:val="WWNum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56A1B8A"/>
    <w:multiLevelType w:val="multilevel"/>
    <w:tmpl w:val="544EBE4E"/>
    <w:styleLink w:val="WWNum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BD53938"/>
    <w:multiLevelType w:val="multilevel"/>
    <w:tmpl w:val="D702E044"/>
    <w:styleLink w:val="WWNum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DED688E"/>
    <w:multiLevelType w:val="multilevel"/>
    <w:tmpl w:val="CDD640D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7F514E"/>
    <w:multiLevelType w:val="multilevel"/>
    <w:tmpl w:val="B710920C"/>
    <w:styleLink w:val="WWNum3"/>
    <w:lvl w:ilvl="0">
      <w:numFmt w:val="bullet"/>
      <w:lvlText w:val="-"/>
      <w:lvlJc w:val="left"/>
      <w:pPr>
        <w:ind w:left="1080" w:hanging="360"/>
      </w:pPr>
      <w:rPr>
        <w:rFonts w:eastAsia="Calibri" w:cs="Calibri"/>
      </w:rPr>
    </w:lvl>
    <w:lvl w:ilvl="1">
      <w:numFmt w:val="bullet"/>
      <w:lvlText w:val="o"/>
      <w:lvlJc w:val="left"/>
      <w:pPr>
        <w:ind w:left="1800" w:hanging="360"/>
      </w:pPr>
      <w:rPr>
        <w:rFonts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cs="Courier New"/>
      </w:rPr>
    </w:lvl>
    <w:lvl w:ilvl="8">
      <w:numFmt w:val="bullet"/>
      <w:lvlText w:val=""/>
      <w:lvlJc w:val="left"/>
      <w:pPr>
        <w:ind w:left="6840" w:hanging="360"/>
      </w:pPr>
      <w:rPr>
        <w:rFonts w:ascii="Wingdings" w:hAnsi="Wingdings"/>
      </w:rPr>
    </w:lvl>
  </w:abstractNum>
  <w:num w:numId="1">
    <w:abstractNumId w:val="2"/>
  </w:num>
  <w:num w:numId="2">
    <w:abstractNumId w:val="6"/>
  </w:num>
  <w:num w:numId="3">
    <w:abstractNumId w:val="1"/>
  </w:num>
  <w:num w:numId="4">
    <w:abstractNumId w:val="7"/>
  </w:num>
  <w:num w:numId="5">
    <w:abstractNumId w:val="4"/>
  </w:num>
  <w:num w:numId="6">
    <w:abstractNumId w:val="5"/>
  </w:num>
  <w:num w:numId="7">
    <w:abstractNumId w:val="3"/>
  </w:num>
  <w:num w:numId="8">
    <w:abstractNumId w:val="0"/>
  </w:num>
  <w:num w:numId="9">
    <w:abstractNumId w:val="1"/>
    <w:lvlOverride w:ilvl="0">
      <w:startOverride w:val="1"/>
    </w:lvlOverride>
  </w:num>
  <w:num w:numId="10">
    <w:abstractNumId w:val="7"/>
    <w:lvlOverride w:ilvl="0"/>
  </w:num>
  <w:num w:numId="11">
    <w:abstractNumId w:val="4"/>
    <w:lvlOverride w:ilvl="0">
      <w:startOverride w:val="1"/>
    </w:lvlOverride>
  </w:num>
  <w:num w:numId="12">
    <w:abstractNumId w:val="5"/>
    <w:lvlOverride w:ilvl="0">
      <w:startOverride w:val="1"/>
    </w:lvlOverride>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6B34BB"/>
    <w:rsid w:val="006B34BB"/>
    <w:rsid w:val="0071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AF877B9-69B0-482E-B828-4CB749F6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ohit Devanagari"/>
      <w:sz w:val="24"/>
    </w:rPr>
  </w:style>
  <w:style w:type="paragraph" w:styleId="Captio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rPr>
  </w:style>
  <w:style w:type="paragraph" w:styleId="ListParagraph">
    <w:name w:val="List Paragraph"/>
    <w:basedOn w:val="Standard"/>
    <w:pPr>
      <w:ind w:left="720"/>
    </w:pPr>
  </w:style>
  <w:style w:type="character" w:customStyle="1" w:styleId="Internetlink">
    <w:name w:val="Internet link"/>
    <w:basedOn w:val="DefaultParagraphFont"/>
    <w:rPr>
      <w:color w:val="0563C1"/>
      <w:u w:val="single"/>
    </w:rPr>
  </w:style>
  <w:style w:type="character" w:customStyle="1" w:styleId="UnresolvedMention">
    <w:name w:val="Unresolved Mention"/>
    <w:basedOn w:val="DefaultParagraphFont"/>
    <w:rPr>
      <w:color w:val="605E5C"/>
      <w:shd w:val="clear" w:color="auto" w:fill="E1DFDD"/>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rFonts w:eastAsia="Calibri" w:cs="Calibri"/>
    </w:rPr>
  </w:style>
  <w:style w:type="character" w:customStyle="1" w:styleId="ListLabel20">
    <w:name w:val="ListLabel 20"/>
    <w:rPr>
      <w:rFonts w:cs="Courier New"/>
    </w:rPr>
  </w:style>
  <w:style w:type="character" w:customStyle="1" w:styleId="ListLabel21">
    <w:name w:val="ListLabel 21"/>
  </w:style>
  <w:style w:type="character" w:customStyle="1" w:styleId="ListLabel22">
    <w:name w:val="ListLabel 22"/>
  </w:style>
  <w:style w:type="character" w:customStyle="1" w:styleId="ListLabel23">
    <w:name w:val="ListLabel 23"/>
    <w:rPr>
      <w:rFonts w:cs="Courier New"/>
    </w:rPr>
  </w:style>
  <w:style w:type="character" w:customStyle="1" w:styleId="ListLabel24">
    <w:name w:val="ListLabel 24"/>
  </w:style>
  <w:style w:type="character" w:customStyle="1" w:styleId="ListLabel25">
    <w:name w:val="ListLabel 25"/>
  </w:style>
  <w:style w:type="character" w:customStyle="1" w:styleId="ListLabel26">
    <w:name w:val="ListLabel 26"/>
    <w:rPr>
      <w:rFonts w:cs="Courier New"/>
    </w:rPr>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doi.org/10.1086/59599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jstor.org/stable/23470003"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3030</Words>
  <Characters>17272</Characters>
  <Application>Microsoft Office Word</Application>
  <DocSecurity>4</DocSecurity>
  <Lines>143</Lines>
  <Paragraphs>40</Paragraphs>
  <ScaleCrop>false</ScaleCrop>
  <Company/>
  <LinksUpToDate>false</LinksUpToDate>
  <CharactersWithSpaces>20262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Alua Makhanova</dc:creator>
  <cp:lastModifiedBy>word</cp:lastModifiedBy>
  <cp:revision>2</cp:revision>
  <dcterms:created xsi:type="dcterms:W3CDTF">2023-05-10T17:52:00Z</dcterms:created>
  <dcterms:modified xsi:type="dcterms:W3CDTF">2023-05-10T17:52:00Z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