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BC5" w:rsidRPr="00BD5BC5" w:rsidRDefault="00BD5BC5" w:rsidP="00BD5BC5">
      <w:pPr>
        <w:spacing w:after="0"/>
        <w:jc w:val="center"/>
        <w:rPr>
          <w:b/>
          <w:bCs/>
          <w:lang w:val="en-US"/>
        </w:rPr>
      </w:pPr>
      <w:bookmarkStart w:id="0" w:name="_GoBack"/>
      <w:bookmarkEnd w:id="0"/>
      <w:r w:rsidRPr="00BD5BC5">
        <w:rPr>
          <w:b/>
          <w:bCs/>
          <w:lang w:val="en-US"/>
        </w:rPr>
        <w:t>DEVELOPING 21ST-CENTURY SKILLS THROUGH TECHNOLOGY IN CLIL</w:t>
      </w:r>
    </w:p>
    <w:p w:rsidR="00BD5BC5" w:rsidRPr="00BD5BC5" w:rsidRDefault="00BD5BC5" w:rsidP="00BD5BC5">
      <w:pPr>
        <w:spacing w:after="0"/>
        <w:ind w:firstLine="709"/>
        <w:jc w:val="right"/>
        <w:rPr>
          <w:i/>
          <w:iCs/>
          <w:lang w:val="en-US"/>
        </w:rPr>
      </w:pPr>
    </w:p>
    <w:p w:rsidR="00BD5BC5" w:rsidRPr="00BD5BC5" w:rsidRDefault="00BD5BC5" w:rsidP="00BD5BC5">
      <w:pPr>
        <w:pStyle w:val="a3"/>
        <w:spacing w:before="0" w:beforeAutospacing="0" w:after="0" w:afterAutospacing="0"/>
        <w:jc w:val="right"/>
        <w:rPr>
          <w:rFonts w:eastAsiaTheme="minorHAnsi" w:cstheme="minorBidi"/>
          <w:i/>
          <w:iCs/>
          <w:sz w:val="28"/>
          <w:szCs w:val="22"/>
          <w:lang w:val="en-US" w:eastAsia="en-US" w:bidi="ar-SA"/>
        </w:rPr>
      </w:pPr>
      <w:r w:rsidRPr="00BD5BC5">
        <w:rPr>
          <w:rFonts w:eastAsiaTheme="minorHAnsi" w:cstheme="minorBidi"/>
          <w:i/>
          <w:iCs/>
          <w:sz w:val="28"/>
          <w:szCs w:val="22"/>
          <w:lang w:val="en-US" w:eastAsia="en-US" w:bidi="ar-SA"/>
        </w:rPr>
        <w:t>Atamuratova Zhadra Mambetkarimovna</w:t>
      </w:r>
    </w:p>
    <w:p w:rsidR="00BD5BC5" w:rsidRPr="00BD5BC5" w:rsidRDefault="00BD5BC5" w:rsidP="00BD5BC5">
      <w:pPr>
        <w:pStyle w:val="a3"/>
        <w:spacing w:before="0" w:beforeAutospacing="0" w:after="0" w:afterAutospacing="0"/>
        <w:jc w:val="right"/>
        <w:rPr>
          <w:rFonts w:eastAsiaTheme="minorHAnsi" w:cstheme="minorBidi"/>
          <w:i/>
          <w:iCs/>
          <w:sz w:val="28"/>
          <w:szCs w:val="22"/>
          <w:lang w:val="en-US" w:eastAsia="en-US" w:bidi="ar-SA"/>
        </w:rPr>
      </w:pPr>
      <w:r w:rsidRPr="00BD5BC5">
        <w:rPr>
          <w:rFonts w:eastAsiaTheme="minorHAnsi" w:cstheme="minorBidi"/>
          <w:i/>
          <w:iCs/>
          <w:sz w:val="28"/>
          <w:szCs w:val="22"/>
          <w:lang w:val="en-US" w:eastAsia="en-US" w:bidi="ar-SA"/>
        </w:rPr>
        <w:t>English teacher</w:t>
      </w:r>
    </w:p>
    <w:p w:rsidR="00BD5BC5" w:rsidRPr="00BD5BC5" w:rsidRDefault="00BD5BC5" w:rsidP="00BD5BC5">
      <w:pPr>
        <w:pStyle w:val="a3"/>
        <w:spacing w:before="0" w:beforeAutospacing="0" w:after="0" w:afterAutospacing="0"/>
        <w:jc w:val="right"/>
        <w:rPr>
          <w:rFonts w:eastAsiaTheme="minorHAnsi" w:cstheme="minorBidi"/>
          <w:i/>
          <w:iCs/>
          <w:sz w:val="28"/>
          <w:szCs w:val="22"/>
          <w:lang w:val="en-US" w:eastAsia="en-US" w:bidi="ar-SA"/>
        </w:rPr>
      </w:pPr>
      <w:r w:rsidRPr="00BD5BC5">
        <w:rPr>
          <w:rFonts w:eastAsiaTheme="minorHAnsi" w:cstheme="minorBidi"/>
          <w:i/>
          <w:iCs/>
          <w:sz w:val="28"/>
          <w:szCs w:val="22"/>
          <w:lang w:val="en-US" w:eastAsia="en-US" w:bidi="ar-SA"/>
        </w:rPr>
        <w:t>"Secondary school No. 6 named after K. Zhalair" MCM</w:t>
      </w:r>
    </w:p>
    <w:p w:rsidR="00BD5BC5" w:rsidRDefault="00BD5BC5" w:rsidP="00BD5BC5">
      <w:pPr>
        <w:pStyle w:val="a3"/>
        <w:spacing w:before="0" w:beforeAutospacing="0" w:after="0" w:afterAutospacing="0"/>
        <w:jc w:val="right"/>
        <w:rPr>
          <w:i/>
          <w:iCs/>
          <w:sz w:val="28"/>
          <w:szCs w:val="28"/>
        </w:rPr>
      </w:pPr>
      <w:proofErr w:type="spellStart"/>
      <w:r w:rsidRPr="00BD5BC5">
        <w:rPr>
          <w:rFonts w:eastAsiaTheme="minorHAnsi" w:cstheme="minorBidi"/>
          <w:i/>
          <w:iCs/>
          <w:sz w:val="28"/>
          <w:szCs w:val="22"/>
          <w:lang w:eastAsia="en-US" w:bidi="ar-SA"/>
        </w:rPr>
        <w:t>Almaty</w:t>
      </w:r>
      <w:proofErr w:type="spellEnd"/>
      <w:r w:rsidRPr="00BD5BC5">
        <w:rPr>
          <w:rFonts w:eastAsiaTheme="minorHAnsi" w:cstheme="minorBidi"/>
          <w:i/>
          <w:iCs/>
          <w:sz w:val="28"/>
          <w:szCs w:val="22"/>
          <w:lang w:eastAsia="en-US" w:bidi="ar-SA"/>
        </w:rPr>
        <w:t xml:space="preserve"> </w:t>
      </w:r>
      <w:proofErr w:type="spellStart"/>
      <w:r w:rsidRPr="00BD5BC5">
        <w:rPr>
          <w:rFonts w:eastAsiaTheme="minorHAnsi" w:cstheme="minorBidi"/>
          <w:i/>
          <w:iCs/>
          <w:sz w:val="28"/>
          <w:szCs w:val="22"/>
          <w:lang w:eastAsia="en-US" w:bidi="ar-SA"/>
        </w:rPr>
        <w:t>region</w:t>
      </w:r>
      <w:proofErr w:type="spellEnd"/>
      <w:r w:rsidRPr="00BD5BC5">
        <w:rPr>
          <w:rFonts w:eastAsiaTheme="minorHAnsi" w:cstheme="minorBidi"/>
          <w:i/>
          <w:iCs/>
          <w:sz w:val="28"/>
          <w:szCs w:val="22"/>
          <w:lang w:eastAsia="en-US" w:bidi="ar-SA"/>
        </w:rPr>
        <w:t xml:space="preserve">, </w:t>
      </w:r>
      <w:proofErr w:type="spellStart"/>
      <w:r w:rsidRPr="00BD5BC5">
        <w:rPr>
          <w:rFonts w:eastAsiaTheme="minorHAnsi" w:cstheme="minorBidi"/>
          <w:i/>
          <w:iCs/>
          <w:sz w:val="28"/>
          <w:szCs w:val="22"/>
          <w:lang w:eastAsia="en-US" w:bidi="ar-SA"/>
        </w:rPr>
        <w:t>Shengeldy</w:t>
      </w:r>
      <w:proofErr w:type="spellEnd"/>
      <w:r w:rsidRPr="00BD5BC5">
        <w:rPr>
          <w:rFonts w:eastAsiaTheme="minorHAnsi" w:cstheme="minorBidi"/>
          <w:i/>
          <w:iCs/>
          <w:sz w:val="28"/>
          <w:szCs w:val="22"/>
          <w:lang w:eastAsia="en-US" w:bidi="ar-SA"/>
        </w:rPr>
        <w:t xml:space="preserve"> </w:t>
      </w:r>
      <w:proofErr w:type="spellStart"/>
      <w:r w:rsidRPr="00BD5BC5">
        <w:rPr>
          <w:rFonts w:eastAsiaTheme="minorHAnsi" w:cstheme="minorBidi"/>
          <w:i/>
          <w:iCs/>
          <w:sz w:val="28"/>
          <w:szCs w:val="22"/>
          <w:lang w:eastAsia="en-US" w:bidi="ar-SA"/>
        </w:rPr>
        <w:t>village</w:t>
      </w:r>
      <w:proofErr w:type="spellEnd"/>
    </w:p>
    <w:p w:rsidR="00BD5BC5" w:rsidRDefault="00BD5BC5" w:rsidP="00BD5BC5">
      <w:pPr>
        <w:pStyle w:val="a3"/>
        <w:spacing w:before="0" w:beforeAutospacing="0" w:after="0" w:afterAutospacing="0"/>
        <w:jc w:val="right"/>
        <w:rPr>
          <w:i/>
          <w:iCs/>
          <w:sz w:val="28"/>
          <w:szCs w:val="28"/>
        </w:rPr>
      </w:pPr>
    </w:p>
    <w:p w:rsidR="00BD5BC5" w:rsidRPr="00BD5BC5" w:rsidRDefault="00BD5BC5" w:rsidP="00BD5BC5">
      <w:pPr>
        <w:spacing w:after="0"/>
        <w:ind w:firstLine="284"/>
        <w:jc w:val="both"/>
        <w:rPr>
          <w:rFonts w:eastAsia="Times New Roman" w:cs="Times New Roman"/>
          <w:szCs w:val="28"/>
          <w:lang w:val="en-US" w:eastAsia="ru-RU" w:bidi="ug-CN"/>
        </w:rPr>
      </w:pPr>
      <w:r w:rsidRPr="00BD5BC5">
        <w:rPr>
          <w:rFonts w:eastAsia="Times New Roman" w:cs="Times New Roman"/>
          <w:szCs w:val="28"/>
          <w:lang w:val="en-US" w:eastAsia="ru-RU" w:bidi="ug-CN"/>
        </w:rPr>
        <w:t xml:space="preserve">In the rapidly evolving educational landscape of the 21st century, the integration of technology into learning environments has become not merely an additional resource but an essential component of quality education. Content and Language Integrated Learning (CLIL), as a pedagogical approach that combines subject instruction with foreign language learning, provides an ideal context for implementing technology-enhanced instruction aimed at developing key 21st-century skills. These skills—communication, collaboration, critical thinking, creativity, digital literacy, problem-solving, and self-directed learning—form the backbone of modern educational goals and are increasingly </w:t>
      </w:r>
      <w:proofErr w:type="spellStart"/>
      <w:r w:rsidRPr="00BD5BC5">
        <w:rPr>
          <w:rFonts w:eastAsia="Times New Roman" w:cs="Times New Roman"/>
          <w:szCs w:val="28"/>
          <w:lang w:val="en-US" w:eastAsia="ru-RU" w:bidi="ug-CN"/>
        </w:rPr>
        <w:t>prioritised</w:t>
      </w:r>
      <w:proofErr w:type="spellEnd"/>
      <w:r w:rsidRPr="00BD5BC5">
        <w:rPr>
          <w:rFonts w:eastAsia="Times New Roman" w:cs="Times New Roman"/>
          <w:szCs w:val="28"/>
          <w:lang w:val="en-US" w:eastAsia="ru-RU" w:bidi="ug-CN"/>
        </w:rPr>
        <w:t xml:space="preserve"> in national and international educational standards. Technology has the potential to transform the CLIL classroom into a dynamic, interactive, and student-</w:t>
      </w:r>
      <w:proofErr w:type="spellStart"/>
      <w:r w:rsidRPr="00BD5BC5">
        <w:rPr>
          <w:rFonts w:eastAsia="Times New Roman" w:cs="Times New Roman"/>
          <w:szCs w:val="28"/>
          <w:lang w:val="en-US" w:eastAsia="ru-RU" w:bidi="ug-CN"/>
        </w:rPr>
        <w:t>centred</w:t>
      </w:r>
      <w:proofErr w:type="spellEnd"/>
      <w:r w:rsidRPr="00BD5BC5">
        <w:rPr>
          <w:rFonts w:eastAsia="Times New Roman" w:cs="Times New Roman"/>
          <w:szCs w:val="28"/>
          <w:lang w:val="en-US" w:eastAsia="ru-RU" w:bidi="ug-CN"/>
        </w:rPr>
        <w:t xml:space="preserve"> environment where these skills can grow naturally through meaningful engagement with content and language.</w:t>
      </w:r>
    </w:p>
    <w:p w:rsidR="00BD5BC5" w:rsidRPr="00BD5BC5" w:rsidRDefault="00BD5BC5" w:rsidP="00BD5BC5">
      <w:pPr>
        <w:spacing w:after="0"/>
        <w:ind w:firstLine="284"/>
        <w:jc w:val="both"/>
        <w:rPr>
          <w:rFonts w:eastAsia="Times New Roman" w:cs="Times New Roman"/>
          <w:szCs w:val="28"/>
          <w:lang w:val="en-US" w:eastAsia="ru-RU" w:bidi="ug-CN"/>
        </w:rPr>
      </w:pPr>
      <w:r w:rsidRPr="00BD5BC5">
        <w:rPr>
          <w:rFonts w:eastAsia="Times New Roman" w:cs="Times New Roman"/>
          <w:szCs w:val="28"/>
          <w:lang w:val="en-US" w:eastAsia="ru-RU" w:bidi="ug-CN"/>
        </w:rPr>
        <w:t xml:space="preserve">CLIL methodology itself encourages active learning, the integration of skills, and authentic communication. It shifts the focus from isolated language practice to </w:t>
      </w:r>
      <w:proofErr w:type="spellStart"/>
      <w:r w:rsidRPr="00BD5BC5">
        <w:rPr>
          <w:rFonts w:eastAsia="Times New Roman" w:cs="Times New Roman"/>
          <w:szCs w:val="28"/>
          <w:lang w:val="en-US" w:eastAsia="ru-RU" w:bidi="ug-CN"/>
        </w:rPr>
        <w:t>contextualised</w:t>
      </w:r>
      <w:proofErr w:type="spellEnd"/>
      <w:r w:rsidRPr="00BD5BC5">
        <w:rPr>
          <w:rFonts w:eastAsia="Times New Roman" w:cs="Times New Roman"/>
          <w:szCs w:val="28"/>
          <w:lang w:val="en-US" w:eastAsia="ru-RU" w:bidi="ug-CN"/>
        </w:rPr>
        <w:t xml:space="preserve"> language use while learning subject-specific content. When technology is incorporated into this framework, the result is a powerful synergy that enhances student motivation, provides access to diverse multimodal resources, facilitates global communication, and creates conditions for higher-order thinking. Digital tools also support differentiation, </w:t>
      </w:r>
      <w:proofErr w:type="spellStart"/>
      <w:r w:rsidRPr="00BD5BC5">
        <w:rPr>
          <w:rFonts w:eastAsia="Times New Roman" w:cs="Times New Roman"/>
          <w:szCs w:val="28"/>
          <w:lang w:val="en-US" w:eastAsia="ru-RU" w:bidi="ug-CN"/>
        </w:rPr>
        <w:t>personalised</w:t>
      </w:r>
      <w:proofErr w:type="spellEnd"/>
      <w:r w:rsidRPr="00BD5BC5">
        <w:rPr>
          <w:rFonts w:eastAsia="Times New Roman" w:cs="Times New Roman"/>
          <w:szCs w:val="28"/>
          <w:lang w:val="en-US" w:eastAsia="ru-RU" w:bidi="ug-CN"/>
        </w:rPr>
        <w:t xml:space="preserve"> learning, and assessment for learning, all of which are essential for developing competencies relevant to the digital age. Technology in the CLIL classroom helps bridge the gap between theoretical knowledge and real-world application, preparing learners for future academic and professional environments.</w:t>
      </w:r>
    </w:p>
    <w:p w:rsidR="00BD5BC5" w:rsidRPr="00BD5BC5" w:rsidRDefault="00BD5BC5" w:rsidP="00BD5BC5">
      <w:pPr>
        <w:spacing w:after="0"/>
        <w:ind w:firstLine="284"/>
        <w:jc w:val="both"/>
        <w:rPr>
          <w:rFonts w:eastAsia="Times New Roman" w:cs="Times New Roman"/>
          <w:szCs w:val="28"/>
          <w:lang w:val="en-US" w:eastAsia="ru-RU" w:bidi="ug-CN"/>
        </w:rPr>
      </w:pPr>
      <w:r w:rsidRPr="00BD5BC5">
        <w:rPr>
          <w:rFonts w:eastAsia="Times New Roman" w:cs="Times New Roman"/>
          <w:szCs w:val="28"/>
          <w:lang w:val="en-US" w:eastAsia="ru-RU" w:bidi="ug-CN"/>
        </w:rPr>
        <w:t xml:space="preserve">A key 21st-century skill fostered by technology in CLIL is communication. Since CLIL requires the use of English as a medium of instruction, students need opportunities to express their ideas clearly, justify their opinions, and discuss subject-related issues. Technology offers multiple pathways for communicative learning: interactive video conferencing tools such as Zoom or Microsoft Teams allow students to participate in discussions with peers from different countries; collaborative documents like Google Docs enable real-time joint writing projects; platforms such as </w:t>
      </w:r>
      <w:proofErr w:type="spellStart"/>
      <w:r w:rsidRPr="00BD5BC5">
        <w:rPr>
          <w:rFonts w:eastAsia="Times New Roman" w:cs="Times New Roman"/>
          <w:szCs w:val="28"/>
          <w:lang w:val="en-US" w:eastAsia="ru-RU" w:bidi="ug-CN"/>
        </w:rPr>
        <w:t>Padlet</w:t>
      </w:r>
      <w:proofErr w:type="spellEnd"/>
      <w:r w:rsidRPr="00BD5BC5">
        <w:rPr>
          <w:rFonts w:eastAsia="Times New Roman" w:cs="Times New Roman"/>
          <w:szCs w:val="28"/>
          <w:lang w:val="en-US" w:eastAsia="ru-RU" w:bidi="ug-CN"/>
        </w:rPr>
        <w:t xml:space="preserve"> or Flip facilitate spoken and written reflections in English. These tools create authentic communicative situations, encourage students to use subject-specific vocabulary, and support interaction beyond the traditional classroom. Importantly, technology enables multimodal communication—students can record videos, create digital posters, design </w:t>
      </w:r>
      <w:proofErr w:type="spellStart"/>
      <w:r w:rsidRPr="00BD5BC5">
        <w:rPr>
          <w:rFonts w:eastAsia="Times New Roman" w:cs="Times New Roman"/>
          <w:szCs w:val="28"/>
          <w:lang w:val="en-US" w:eastAsia="ru-RU" w:bidi="ug-CN"/>
        </w:rPr>
        <w:t>infographics</w:t>
      </w:r>
      <w:proofErr w:type="spellEnd"/>
      <w:r w:rsidRPr="00BD5BC5">
        <w:rPr>
          <w:rFonts w:eastAsia="Times New Roman" w:cs="Times New Roman"/>
          <w:szCs w:val="28"/>
          <w:lang w:val="en-US" w:eastAsia="ru-RU" w:bidi="ug-CN"/>
        </w:rPr>
        <w:t xml:space="preserve">, and use images or </w:t>
      </w:r>
      <w:proofErr w:type="gramStart"/>
      <w:r w:rsidRPr="00BD5BC5">
        <w:rPr>
          <w:rFonts w:eastAsia="Times New Roman" w:cs="Times New Roman"/>
          <w:szCs w:val="28"/>
          <w:lang w:val="en-US" w:eastAsia="ru-RU" w:bidi="ug-CN"/>
        </w:rPr>
        <w:lastRenderedPageBreak/>
        <w:t>animations</w:t>
      </w:r>
      <w:proofErr w:type="gramEnd"/>
      <w:r w:rsidRPr="00BD5BC5">
        <w:rPr>
          <w:rFonts w:eastAsia="Times New Roman" w:cs="Times New Roman"/>
          <w:szCs w:val="28"/>
          <w:lang w:val="en-US" w:eastAsia="ru-RU" w:bidi="ug-CN"/>
        </w:rPr>
        <w:t xml:space="preserve"> to reinforce meaning—which benefits learners of all styles and strengthens language development.</w:t>
      </w:r>
    </w:p>
    <w:p w:rsidR="00BD5BC5" w:rsidRPr="00BD5BC5" w:rsidRDefault="00BD5BC5" w:rsidP="00BD5BC5">
      <w:pPr>
        <w:spacing w:after="0"/>
        <w:ind w:firstLine="284"/>
        <w:jc w:val="both"/>
        <w:rPr>
          <w:rFonts w:eastAsia="Times New Roman" w:cs="Times New Roman"/>
          <w:szCs w:val="28"/>
          <w:lang w:val="en-US" w:eastAsia="ru-RU" w:bidi="ug-CN"/>
        </w:rPr>
      </w:pPr>
      <w:r w:rsidRPr="00BD5BC5">
        <w:rPr>
          <w:rFonts w:eastAsia="Times New Roman" w:cs="Times New Roman"/>
          <w:szCs w:val="28"/>
          <w:lang w:val="en-US" w:eastAsia="ru-RU" w:bidi="ug-CN"/>
        </w:rPr>
        <w:t xml:space="preserve">Collaboration, another essential 21st-century skill, is naturally embedded in CLIL instruction, as many tasks demand group work, problem-solving, and shared decision-making. Digital platforms significantly enhance collaborative opportunities by allowing students to work together synchronously and asynchronously. Tools such as Google Classroom, </w:t>
      </w:r>
      <w:proofErr w:type="spellStart"/>
      <w:r w:rsidRPr="00BD5BC5">
        <w:rPr>
          <w:rFonts w:eastAsia="Times New Roman" w:cs="Times New Roman"/>
          <w:szCs w:val="28"/>
          <w:lang w:val="en-US" w:eastAsia="ru-RU" w:bidi="ug-CN"/>
        </w:rPr>
        <w:t>Edmodo</w:t>
      </w:r>
      <w:proofErr w:type="spellEnd"/>
      <w:r w:rsidRPr="00BD5BC5">
        <w:rPr>
          <w:rFonts w:eastAsia="Times New Roman" w:cs="Times New Roman"/>
          <w:szCs w:val="28"/>
          <w:lang w:val="en-US" w:eastAsia="ru-RU" w:bidi="ug-CN"/>
        </w:rPr>
        <w:t>, and Microsoft Teams provide shared spaces where learners can exchange ideas, comment on each other’s work, and build projects together. In CLIL science classes, for example, students can use virtual lab simulations to carry out joint experiments; in geography CLIL lessons, students may collaborate to design digital maps using GIS tools; in history, students can create collective timelines or digital museums. These collaborative digital projects not only promote teamwork but also require learners to negotiate meaning, use academic English, and coordinate roles—fundamental practices that strengthen both linguistic and interpersonal communication skills. Digital collaboration prepares students for modern workplace realities where virtual teamwork is increasingly common.</w:t>
      </w:r>
    </w:p>
    <w:p w:rsidR="00BD5BC5" w:rsidRPr="00BD5BC5" w:rsidRDefault="00BD5BC5" w:rsidP="00BD5BC5">
      <w:pPr>
        <w:spacing w:after="0"/>
        <w:ind w:firstLine="284"/>
        <w:jc w:val="both"/>
        <w:rPr>
          <w:rFonts w:eastAsia="Times New Roman" w:cs="Times New Roman"/>
          <w:szCs w:val="28"/>
          <w:lang w:val="en-US" w:eastAsia="ru-RU" w:bidi="ug-CN"/>
        </w:rPr>
      </w:pPr>
      <w:r w:rsidRPr="00BD5BC5">
        <w:rPr>
          <w:rFonts w:eastAsia="Times New Roman" w:cs="Times New Roman"/>
          <w:szCs w:val="28"/>
          <w:lang w:val="en-US" w:eastAsia="ru-RU" w:bidi="ug-CN"/>
        </w:rPr>
        <w:t xml:space="preserve">Critical thinking is another core element of 21st-century skill development and is central to the CLIL approach, which encourages learners to compare, </w:t>
      </w:r>
      <w:proofErr w:type="spellStart"/>
      <w:r w:rsidRPr="00BD5BC5">
        <w:rPr>
          <w:rFonts w:eastAsia="Times New Roman" w:cs="Times New Roman"/>
          <w:szCs w:val="28"/>
          <w:lang w:val="en-US" w:eastAsia="ru-RU" w:bidi="ug-CN"/>
        </w:rPr>
        <w:t>analyse</w:t>
      </w:r>
      <w:proofErr w:type="spellEnd"/>
      <w:r w:rsidRPr="00BD5BC5">
        <w:rPr>
          <w:rFonts w:eastAsia="Times New Roman" w:cs="Times New Roman"/>
          <w:szCs w:val="28"/>
          <w:lang w:val="en-US" w:eastAsia="ru-RU" w:bidi="ug-CN"/>
        </w:rPr>
        <w:t xml:space="preserve">, evaluate, and </w:t>
      </w:r>
      <w:proofErr w:type="spellStart"/>
      <w:r w:rsidRPr="00BD5BC5">
        <w:rPr>
          <w:rFonts w:eastAsia="Times New Roman" w:cs="Times New Roman"/>
          <w:szCs w:val="28"/>
          <w:lang w:val="en-US" w:eastAsia="ru-RU" w:bidi="ug-CN"/>
        </w:rPr>
        <w:t>synthesise</w:t>
      </w:r>
      <w:proofErr w:type="spellEnd"/>
      <w:r w:rsidRPr="00BD5BC5">
        <w:rPr>
          <w:rFonts w:eastAsia="Times New Roman" w:cs="Times New Roman"/>
          <w:szCs w:val="28"/>
          <w:lang w:val="en-US" w:eastAsia="ru-RU" w:bidi="ug-CN"/>
        </w:rPr>
        <w:t xml:space="preserve"> information. Technology provides multiple opportunities to deepen critical thinking processes. Search engines and academic databases encourage students to locate reliable information, assess the credibility of sources, and distinguish between factual content and opinion. Digital simulation tools, such as </w:t>
      </w:r>
      <w:proofErr w:type="spellStart"/>
      <w:r w:rsidRPr="00BD5BC5">
        <w:rPr>
          <w:rFonts w:eastAsia="Times New Roman" w:cs="Times New Roman"/>
          <w:szCs w:val="28"/>
          <w:lang w:val="en-US" w:eastAsia="ru-RU" w:bidi="ug-CN"/>
        </w:rPr>
        <w:t>PhET</w:t>
      </w:r>
      <w:proofErr w:type="spellEnd"/>
      <w:r w:rsidRPr="00BD5BC5">
        <w:rPr>
          <w:rFonts w:eastAsia="Times New Roman" w:cs="Times New Roman"/>
          <w:szCs w:val="28"/>
          <w:lang w:val="en-US" w:eastAsia="ru-RU" w:bidi="ug-CN"/>
        </w:rPr>
        <w:t xml:space="preserve"> or </w:t>
      </w:r>
      <w:proofErr w:type="spellStart"/>
      <w:r w:rsidRPr="00BD5BC5">
        <w:rPr>
          <w:rFonts w:eastAsia="Times New Roman" w:cs="Times New Roman"/>
          <w:szCs w:val="28"/>
          <w:lang w:val="en-US" w:eastAsia="ru-RU" w:bidi="ug-CN"/>
        </w:rPr>
        <w:t>Labster</w:t>
      </w:r>
      <w:proofErr w:type="spellEnd"/>
      <w:r w:rsidRPr="00BD5BC5">
        <w:rPr>
          <w:rFonts w:eastAsia="Times New Roman" w:cs="Times New Roman"/>
          <w:szCs w:val="28"/>
          <w:lang w:val="en-US" w:eastAsia="ru-RU" w:bidi="ug-CN"/>
        </w:rPr>
        <w:t xml:space="preserve">, allow CLIL students in physics, chemistry, or biology to test hypotheses and explore complex phenomena through controlled virtual environments. These simulations demand interpretation, prediction, and reflection—skills that are essential for critical thinking. Furthermore, technology supports inquiry-based learning models where students work on research questions, collect data using online tools or sensors, conduct virtual fieldwork, and present findings in English. By navigating digital resources, students learn to question assumptions, challenge ideas, and consider alternative perspectives, which are all intellectual </w:t>
      </w:r>
      <w:proofErr w:type="spellStart"/>
      <w:r w:rsidRPr="00BD5BC5">
        <w:rPr>
          <w:rFonts w:eastAsia="Times New Roman" w:cs="Times New Roman"/>
          <w:szCs w:val="28"/>
          <w:lang w:val="en-US" w:eastAsia="ru-RU" w:bidi="ug-CN"/>
        </w:rPr>
        <w:t>behaviours</w:t>
      </w:r>
      <w:proofErr w:type="spellEnd"/>
      <w:r w:rsidRPr="00BD5BC5">
        <w:rPr>
          <w:rFonts w:eastAsia="Times New Roman" w:cs="Times New Roman"/>
          <w:szCs w:val="28"/>
          <w:lang w:val="en-US" w:eastAsia="ru-RU" w:bidi="ug-CN"/>
        </w:rPr>
        <w:t xml:space="preserve"> essential in the 21st century.</w:t>
      </w:r>
    </w:p>
    <w:p w:rsidR="00BD5BC5" w:rsidRPr="00BD5BC5" w:rsidRDefault="00BD5BC5" w:rsidP="00BD5BC5">
      <w:pPr>
        <w:spacing w:after="0"/>
        <w:ind w:firstLine="284"/>
        <w:jc w:val="both"/>
        <w:rPr>
          <w:rFonts w:eastAsia="Times New Roman" w:cs="Times New Roman"/>
          <w:szCs w:val="28"/>
          <w:lang w:val="en-US" w:eastAsia="ru-RU" w:bidi="ug-CN"/>
        </w:rPr>
      </w:pPr>
      <w:r w:rsidRPr="00BD5BC5">
        <w:rPr>
          <w:rFonts w:eastAsia="Times New Roman" w:cs="Times New Roman"/>
          <w:szCs w:val="28"/>
          <w:lang w:val="en-US" w:eastAsia="ru-RU" w:bidi="ug-CN"/>
        </w:rPr>
        <w:t xml:space="preserve">Creativity is also highly stimulated through technology-enhanced CLIL instruction. Digital storytelling platforms, video-editing applications, coding environments, and design tools offer students space to produce original content that demonstrates their understanding of CLIL subjects. Instead of simply writing an essay, students may create a documentary-style video about an environmental issue, design an animated explanation of a physics concept, or build an interactive presentation using </w:t>
      </w:r>
      <w:proofErr w:type="spellStart"/>
      <w:r w:rsidRPr="00BD5BC5">
        <w:rPr>
          <w:rFonts w:eastAsia="Times New Roman" w:cs="Times New Roman"/>
          <w:szCs w:val="28"/>
          <w:lang w:val="en-US" w:eastAsia="ru-RU" w:bidi="ug-CN"/>
        </w:rPr>
        <w:t>Canva</w:t>
      </w:r>
      <w:proofErr w:type="spellEnd"/>
      <w:r w:rsidRPr="00BD5BC5">
        <w:rPr>
          <w:rFonts w:eastAsia="Times New Roman" w:cs="Times New Roman"/>
          <w:szCs w:val="28"/>
          <w:lang w:val="en-US" w:eastAsia="ru-RU" w:bidi="ug-CN"/>
        </w:rPr>
        <w:t xml:space="preserve"> or Genially. These tasks encourage learners to think creatively, </w:t>
      </w:r>
      <w:proofErr w:type="spellStart"/>
      <w:r w:rsidRPr="00BD5BC5">
        <w:rPr>
          <w:rFonts w:eastAsia="Times New Roman" w:cs="Times New Roman"/>
          <w:szCs w:val="28"/>
          <w:lang w:val="en-US" w:eastAsia="ru-RU" w:bidi="ug-CN"/>
        </w:rPr>
        <w:t>visualise</w:t>
      </w:r>
      <w:proofErr w:type="spellEnd"/>
      <w:r w:rsidRPr="00BD5BC5">
        <w:rPr>
          <w:rFonts w:eastAsia="Times New Roman" w:cs="Times New Roman"/>
          <w:szCs w:val="28"/>
          <w:lang w:val="en-US" w:eastAsia="ru-RU" w:bidi="ug-CN"/>
        </w:rPr>
        <w:t xml:space="preserve"> abstract information, and present knowledge in innovative formats. Creativity is particularly important in CLIL because students must find ways to express complex subject matter in a foreign language; thus, multimodal tools help overcome the limitations of linguistic proficiency and allow learners to communicate meaning through images, sound, layout, and design. Through </w:t>
      </w:r>
      <w:r w:rsidRPr="00BD5BC5">
        <w:rPr>
          <w:rFonts w:eastAsia="Times New Roman" w:cs="Times New Roman"/>
          <w:szCs w:val="28"/>
          <w:lang w:val="en-US" w:eastAsia="ru-RU" w:bidi="ug-CN"/>
        </w:rPr>
        <w:lastRenderedPageBreak/>
        <w:t>creative digital tasks, students not only master content and language but also engage with aesthetic and technological dimensions of modern communication.</w:t>
      </w:r>
    </w:p>
    <w:p w:rsidR="00BD5BC5" w:rsidRPr="00BD5BC5" w:rsidRDefault="00BD5BC5" w:rsidP="00BD5BC5">
      <w:pPr>
        <w:spacing w:after="0"/>
        <w:ind w:firstLine="284"/>
        <w:jc w:val="both"/>
        <w:rPr>
          <w:rFonts w:eastAsia="Times New Roman" w:cs="Times New Roman"/>
          <w:szCs w:val="28"/>
          <w:lang w:val="en-US" w:eastAsia="ru-RU" w:bidi="ug-CN"/>
        </w:rPr>
      </w:pPr>
      <w:r w:rsidRPr="00BD5BC5">
        <w:rPr>
          <w:rFonts w:eastAsia="Times New Roman" w:cs="Times New Roman"/>
          <w:szCs w:val="28"/>
          <w:lang w:val="en-US" w:eastAsia="ru-RU" w:bidi="ug-CN"/>
        </w:rPr>
        <w:t xml:space="preserve">Digital literacy, as one of the foundational 21st-century competencies, is strengthened naturally through technology integration. In CLIL lessons, students often need to navigate online resources, evaluate digital materials, manage digital files, use educational software, and apply safe online practices. These activities develop essential digital citizenship skills, such as responsible </w:t>
      </w:r>
      <w:proofErr w:type="spellStart"/>
      <w:r w:rsidRPr="00BD5BC5">
        <w:rPr>
          <w:rFonts w:eastAsia="Times New Roman" w:cs="Times New Roman"/>
          <w:szCs w:val="28"/>
          <w:lang w:val="en-US" w:eastAsia="ru-RU" w:bidi="ug-CN"/>
        </w:rPr>
        <w:t>behaviour</w:t>
      </w:r>
      <w:proofErr w:type="spellEnd"/>
      <w:r w:rsidRPr="00BD5BC5">
        <w:rPr>
          <w:rFonts w:eastAsia="Times New Roman" w:cs="Times New Roman"/>
          <w:szCs w:val="28"/>
          <w:lang w:val="en-US" w:eastAsia="ru-RU" w:bidi="ug-CN"/>
        </w:rPr>
        <w:t xml:space="preserve"> online, data privacy awareness, and respectful digital communication. CLIL teachers can incorporate explicit digital literacy instruction by guiding learners to identify reliable sources, avoid plagiarism, use citation tools correctly, or evaluate the bias of online information. In addition, coding activities in STEM-focused CLIL lessons or the use of augmented reality apps to explore 3D models of historical </w:t>
      </w:r>
      <w:proofErr w:type="spellStart"/>
      <w:r w:rsidRPr="00BD5BC5">
        <w:rPr>
          <w:rFonts w:eastAsia="Times New Roman" w:cs="Times New Roman"/>
          <w:szCs w:val="28"/>
          <w:lang w:val="en-US" w:eastAsia="ru-RU" w:bidi="ug-CN"/>
        </w:rPr>
        <w:t>artefacts</w:t>
      </w:r>
      <w:proofErr w:type="spellEnd"/>
      <w:r w:rsidRPr="00BD5BC5">
        <w:rPr>
          <w:rFonts w:eastAsia="Times New Roman" w:cs="Times New Roman"/>
          <w:szCs w:val="28"/>
          <w:lang w:val="en-US" w:eastAsia="ru-RU" w:bidi="ug-CN"/>
        </w:rPr>
        <w:t xml:space="preserve"> or scientific structures introduce learners to advanced digital tools that are increasingly prevalent in academic and workplace settings. Integrating such tools helps prepare students for the digital demands of university studies and future employment.</w:t>
      </w:r>
    </w:p>
    <w:p w:rsidR="00BD5BC5" w:rsidRPr="00BD5BC5" w:rsidRDefault="00BD5BC5" w:rsidP="00BD5BC5">
      <w:pPr>
        <w:spacing w:after="0"/>
        <w:ind w:firstLine="284"/>
        <w:jc w:val="both"/>
        <w:rPr>
          <w:rFonts w:eastAsia="Times New Roman" w:cs="Times New Roman"/>
          <w:szCs w:val="28"/>
          <w:lang w:val="en-US" w:eastAsia="ru-RU" w:bidi="ug-CN"/>
        </w:rPr>
      </w:pPr>
      <w:r w:rsidRPr="00BD5BC5">
        <w:rPr>
          <w:rFonts w:eastAsia="Times New Roman" w:cs="Times New Roman"/>
          <w:szCs w:val="28"/>
          <w:lang w:val="en-US" w:eastAsia="ru-RU" w:bidi="ug-CN"/>
        </w:rPr>
        <w:t xml:space="preserve">Problem-solving, another vital 21st-century skill, is enhanced when technology and CLIL are combined to create authentic, real-world problem situations. Project-based learning (PBL) is a particularly effective approach within CLIL, as it allows students to address complex questions such as environmental sustainability, urban planning, energy efficiency, or health and nutrition. Technology facilitates the implementation of such projects by providing platforms for data collection, </w:t>
      </w:r>
      <w:proofErr w:type="spellStart"/>
      <w:r w:rsidRPr="00BD5BC5">
        <w:rPr>
          <w:rFonts w:eastAsia="Times New Roman" w:cs="Times New Roman"/>
          <w:szCs w:val="28"/>
          <w:lang w:val="en-US" w:eastAsia="ru-RU" w:bidi="ug-CN"/>
        </w:rPr>
        <w:t>visualisation</w:t>
      </w:r>
      <w:proofErr w:type="spellEnd"/>
      <w:r w:rsidRPr="00BD5BC5">
        <w:rPr>
          <w:rFonts w:eastAsia="Times New Roman" w:cs="Times New Roman"/>
          <w:szCs w:val="28"/>
          <w:lang w:val="en-US" w:eastAsia="ru-RU" w:bidi="ug-CN"/>
        </w:rPr>
        <w:t xml:space="preserve">, and presentation. For example, students might collect environmental data using mobile apps, </w:t>
      </w:r>
      <w:proofErr w:type="spellStart"/>
      <w:r w:rsidRPr="00BD5BC5">
        <w:rPr>
          <w:rFonts w:eastAsia="Times New Roman" w:cs="Times New Roman"/>
          <w:szCs w:val="28"/>
          <w:lang w:val="en-US" w:eastAsia="ru-RU" w:bidi="ug-CN"/>
        </w:rPr>
        <w:t>analyse</w:t>
      </w:r>
      <w:proofErr w:type="spellEnd"/>
      <w:r w:rsidRPr="00BD5BC5">
        <w:rPr>
          <w:rFonts w:eastAsia="Times New Roman" w:cs="Times New Roman"/>
          <w:szCs w:val="28"/>
          <w:lang w:val="en-US" w:eastAsia="ru-RU" w:bidi="ug-CN"/>
        </w:rPr>
        <w:t xml:space="preserve"> statistics with spreadsheets, create visual graphs, and present their findings in English through a multimedia presentation. Digital simulations also support problem-solving by allowing students to model scientific scenarios, adjust variables, observe outcomes, and refine solutions. These tasks require learners to apply interdisciplinary knowledge, employ academic language, and work logically through multiple steps—skills that mirror real-life decision-making processes.</w:t>
      </w:r>
    </w:p>
    <w:p w:rsidR="00BD5BC5" w:rsidRPr="00BD5BC5" w:rsidRDefault="00BD5BC5" w:rsidP="00BD5BC5">
      <w:pPr>
        <w:spacing w:after="0"/>
        <w:ind w:firstLine="284"/>
        <w:jc w:val="both"/>
        <w:rPr>
          <w:rFonts w:eastAsia="Times New Roman" w:cs="Times New Roman"/>
          <w:szCs w:val="28"/>
          <w:lang w:val="en-US" w:eastAsia="ru-RU" w:bidi="ug-CN"/>
        </w:rPr>
      </w:pPr>
      <w:r w:rsidRPr="00BD5BC5">
        <w:rPr>
          <w:rFonts w:eastAsia="Times New Roman" w:cs="Times New Roman"/>
          <w:szCs w:val="28"/>
          <w:lang w:val="en-US" w:eastAsia="ru-RU" w:bidi="ug-CN"/>
        </w:rPr>
        <w:t xml:space="preserve">Another dimension of 21st-century learning strengthened through technology in CLIL instruction is self-directed learning. Digital platforms provide students with access to abundant resources, enabling them to control their learning pace, revisit materials, and choose </w:t>
      </w:r>
      <w:proofErr w:type="spellStart"/>
      <w:r w:rsidRPr="00BD5BC5">
        <w:rPr>
          <w:rFonts w:eastAsia="Times New Roman" w:cs="Times New Roman"/>
          <w:szCs w:val="28"/>
          <w:lang w:val="en-US" w:eastAsia="ru-RU" w:bidi="ug-CN"/>
        </w:rPr>
        <w:t>personalised</w:t>
      </w:r>
      <w:proofErr w:type="spellEnd"/>
      <w:r w:rsidRPr="00BD5BC5">
        <w:rPr>
          <w:rFonts w:eastAsia="Times New Roman" w:cs="Times New Roman"/>
          <w:szCs w:val="28"/>
          <w:lang w:val="en-US" w:eastAsia="ru-RU" w:bidi="ug-CN"/>
        </w:rPr>
        <w:t xml:space="preserve"> pathways. Learning management systems (LMS) such as </w:t>
      </w:r>
      <w:proofErr w:type="spellStart"/>
      <w:r w:rsidRPr="00BD5BC5">
        <w:rPr>
          <w:rFonts w:eastAsia="Times New Roman" w:cs="Times New Roman"/>
          <w:szCs w:val="28"/>
          <w:lang w:val="en-US" w:eastAsia="ru-RU" w:bidi="ug-CN"/>
        </w:rPr>
        <w:t>Moodle</w:t>
      </w:r>
      <w:proofErr w:type="spellEnd"/>
      <w:r w:rsidRPr="00BD5BC5">
        <w:rPr>
          <w:rFonts w:eastAsia="Times New Roman" w:cs="Times New Roman"/>
          <w:szCs w:val="28"/>
          <w:lang w:val="en-US" w:eastAsia="ru-RU" w:bidi="ug-CN"/>
        </w:rPr>
        <w:t xml:space="preserve"> or Google Classroom allow teachers to provide extended resources, videos, interactive tasks, and supplementary activities that students can access independently. Technology also supports formative assessment practices such as self-check quizzes, automated feedback, digital portfolios, and learning analytics. These tools encourage learners to monitor their progress, identify strengths and weaknesses, and set personal goals. When students engage in self-directed learning activities in English, they become more autonomous not only in language learning but also in gaining subject knowledge. This autonomy is essential for lifelong learning, a key competence for success in the modern knowledge economy.</w:t>
      </w:r>
    </w:p>
    <w:p w:rsidR="00BD5BC5" w:rsidRPr="00BD5BC5" w:rsidRDefault="00BD5BC5" w:rsidP="00BD5BC5">
      <w:pPr>
        <w:spacing w:after="0"/>
        <w:ind w:firstLine="284"/>
        <w:jc w:val="both"/>
        <w:rPr>
          <w:rFonts w:eastAsia="Times New Roman" w:cs="Times New Roman"/>
          <w:szCs w:val="28"/>
          <w:lang w:val="en-US" w:eastAsia="ru-RU" w:bidi="ug-CN"/>
        </w:rPr>
      </w:pPr>
      <w:r w:rsidRPr="00BD5BC5">
        <w:rPr>
          <w:rFonts w:eastAsia="Times New Roman" w:cs="Times New Roman"/>
          <w:szCs w:val="28"/>
          <w:lang w:val="en-US" w:eastAsia="ru-RU" w:bidi="ug-CN"/>
        </w:rPr>
        <w:lastRenderedPageBreak/>
        <w:t xml:space="preserve">The integration of technology into CLIL instruction also transforms assessment practices. Traditional written tests are often insufficient to measure complex skills such as collaboration, creativity, or digital literacy. Technology-enhanced assessment methods—digital portfolios, multimedia projects, interactive quizzes, and peer-assessment platforms—allow teachers to evaluate both content mastery and language proficiency in more holistic ways. Rubrics can be embedded in collaborative platforms to help students understand success criteria and monitor their own progress. Moreover, immediate digital feedback increases motivation and supports continuous improvement. Teachers can make use of learning analytics to track student engagement, identify patterns, and adjust instruction accordingly. Technology thus makes assessment more meaningful, </w:t>
      </w:r>
      <w:proofErr w:type="spellStart"/>
      <w:r w:rsidRPr="00BD5BC5">
        <w:rPr>
          <w:rFonts w:eastAsia="Times New Roman" w:cs="Times New Roman"/>
          <w:szCs w:val="28"/>
          <w:lang w:val="en-US" w:eastAsia="ru-RU" w:bidi="ug-CN"/>
        </w:rPr>
        <w:t>personalised</w:t>
      </w:r>
      <w:proofErr w:type="spellEnd"/>
      <w:r w:rsidRPr="00BD5BC5">
        <w:rPr>
          <w:rFonts w:eastAsia="Times New Roman" w:cs="Times New Roman"/>
          <w:szCs w:val="28"/>
          <w:lang w:val="en-US" w:eastAsia="ru-RU" w:bidi="ug-CN"/>
        </w:rPr>
        <w:t>, and aligned with 21st-century educational objectives.</w:t>
      </w:r>
    </w:p>
    <w:p w:rsidR="00BD5BC5" w:rsidRPr="00BD5BC5" w:rsidRDefault="00BD5BC5" w:rsidP="00BD5BC5">
      <w:pPr>
        <w:spacing w:after="0"/>
        <w:ind w:firstLine="284"/>
        <w:jc w:val="both"/>
        <w:rPr>
          <w:rFonts w:eastAsia="Times New Roman" w:cs="Times New Roman"/>
          <w:szCs w:val="28"/>
          <w:lang w:val="en-US" w:eastAsia="ru-RU" w:bidi="ug-CN"/>
        </w:rPr>
      </w:pPr>
      <w:r w:rsidRPr="00BD5BC5">
        <w:rPr>
          <w:rFonts w:eastAsia="Times New Roman" w:cs="Times New Roman"/>
          <w:szCs w:val="28"/>
          <w:lang w:val="en-US" w:eastAsia="ru-RU" w:bidi="ug-CN"/>
        </w:rPr>
        <w:t xml:space="preserve">Despite the many benefits of technology-enhanced CLIL instruction, challenges remain. Teachers must be adequately trained in digital pedagogies and CLIL methodology. Access to devices and reliable internet connectivity varies across regions, creating inequalities in learning opportunities. Furthermore, teachers must carefully balance language demands and cognitive demands when designing digital tasks; too much technological complexity may overwhelm learners. Therefore, professional development </w:t>
      </w:r>
      <w:proofErr w:type="spellStart"/>
      <w:r w:rsidRPr="00BD5BC5">
        <w:rPr>
          <w:rFonts w:eastAsia="Times New Roman" w:cs="Times New Roman"/>
          <w:szCs w:val="28"/>
          <w:lang w:val="en-US" w:eastAsia="ru-RU" w:bidi="ug-CN"/>
        </w:rPr>
        <w:t>programmes</w:t>
      </w:r>
      <w:proofErr w:type="spellEnd"/>
      <w:r w:rsidRPr="00BD5BC5">
        <w:rPr>
          <w:rFonts w:eastAsia="Times New Roman" w:cs="Times New Roman"/>
          <w:szCs w:val="28"/>
          <w:lang w:val="en-US" w:eastAsia="ru-RU" w:bidi="ug-CN"/>
        </w:rPr>
        <w:t xml:space="preserve"> for teachers should </w:t>
      </w:r>
      <w:proofErr w:type="spellStart"/>
      <w:r w:rsidRPr="00BD5BC5">
        <w:rPr>
          <w:rFonts w:eastAsia="Times New Roman" w:cs="Times New Roman"/>
          <w:szCs w:val="28"/>
          <w:lang w:val="en-US" w:eastAsia="ru-RU" w:bidi="ug-CN"/>
        </w:rPr>
        <w:t>emphasise</w:t>
      </w:r>
      <w:proofErr w:type="spellEnd"/>
      <w:r w:rsidRPr="00BD5BC5">
        <w:rPr>
          <w:rFonts w:eastAsia="Times New Roman" w:cs="Times New Roman"/>
          <w:szCs w:val="28"/>
          <w:lang w:val="en-US" w:eastAsia="ru-RU" w:bidi="ug-CN"/>
        </w:rPr>
        <w:t xml:space="preserve"> not only technical skills but also the pedagogical integration of technology into CLIL lessons. Training should include principles of instructional design, scaffolding strategies, multimodal learning, and effective classroom management in digital or hybrid environments. Schools should also develop policies supporting digital safety, ethical use of online materials, and responsible digital citizenship.</w:t>
      </w:r>
    </w:p>
    <w:p w:rsidR="00BD5BC5" w:rsidRPr="00BD5BC5" w:rsidRDefault="00BD5BC5" w:rsidP="00BD5BC5">
      <w:pPr>
        <w:spacing w:after="0"/>
        <w:ind w:firstLine="284"/>
        <w:jc w:val="both"/>
        <w:rPr>
          <w:rFonts w:eastAsia="Times New Roman" w:cs="Times New Roman"/>
          <w:szCs w:val="28"/>
          <w:lang w:eastAsia="ru-RU" w:bidi="ug-CN"/>
        </w:rPr>
      </w:pPr>
      <w:r w:rsidRPr="00BD5BC5">
        <w:rPr>
          <w:rFonts w:eastAsia="Times New Roman" w:cs="Times New Roman"/>
          <w:szCs w:val="28"/>
          <w:lang w:val="en-US" w:eastAsia="ru-RU" w:bidi="ug-CN"/>
        </w:rPr>
        <w:t>In conclusion, the integration of technology into CLIL instruction plays a transformative role in developing essential 21st-century skills. Through communication, collaboration, critical thinking, creativity, digital literacy, problem-solving, and self-directed learning, students gain competencies that prepare them for participation in a globalised world. Technology enriches CLIL learning by providing multimodal resources, authentic communication opportunities, virtual simulations, collaborative platforms, and innovative assessment tools. When used thoughtfully and strategically, technology enhances not only language acquisition and subject understanding but also the broader competencies necessary for academic success, employability, and lifelong learning. For modern education systems aiming to equip students for the challenges of the digital age, technology-enhanced CLIL instruction represents a powerful and forward-looking pedagogical approach.</w:t>
      </w:r>
    </w:p>
    <w:p w:rsidR="00BD5BC5" w:rsidRPr="00BD5BC5" w:rsidRDefault="00BD5BC5" w:rsidP="00BD5BC5">
      <w:pPr>
        <w:spacing w:after="0"/>
        <w:ind w:firstLine="284"/>
        <w:jc w:val="both"/>
        <w:rPr>
          <w:rFonts w:eastAsia="Times New Roman" w:cs="Times New Roman"/>
          <w:szCs w:val="28"/>
          <w:lang w:eastAsia="ru-RU" w:bidi="ug-CN"/>
        </w:rPr>
      </w:pPr>
    </w:p>
    <w:p w:rsidR="00BD5BC5" w:rsidRPr="00BD5BC5" w:rsidRDefault="00BD5BC5" w:rsidP="00BD5BC5">
      <w:pPr>
        <w:spacing w:after="0"/>
        <w:jc w:val="both"/>
        <w:outlineLvl w:val="0"/>
        <w:rPr>
          <w:rFonts w:eastAsia="Times New Roman" w:cs="Times New Roman"/>
          <w:b/>
          <w:bCs/>
          <w:kern w:val="36"/>
          <w:szCs w:val="28"/>
          <w:lang w:eastAsia="ru-RU" w:bidi="ug-CN"/>
        </w:rPr>
      </w:pPr>
      <w:proofErr w:type="spellStart"/>
      <w:r w:rsidRPr="00BD5BC5">
        <w:rPr>
          <w:rFonts w:eastAsia="Times New Roman" w:cs="Times New Roman"/>
          <w:b/>
          <w:bCs/>
          <w:kern w:val="36"/>
          <w:szCs w:val="28"/>
          <w:lang w:eastAsia="ru-RU" w:bidi="ug-CN"/>
        </w:rPr>
        <w:t>References</w:t>
      </w:r>
      <w:proofErr w:type="spellEnd"/>
      <w:r w:rsidRPr="00BD5BC5">
        <w:rPr>
          <w:rFonts w:eastAsia="Times New Roman" w:cs="Times New Roman"/>
          <w:b/>
          <w:bCs/>
          <w:kern w:val="36"/>
          <w:szCs w:val="28"/>
          <w:lang w:eastAsia="ru-RU" w:bidi="ug-CN"/>
        </w:rPr>
        <w:t xml:space="preserve"> </w:t>
      </w:r>
    </w:p>
    <w:p w:rsidR="00BD5BC5" w:rsidRPr="00BD5BC5" w:rsidRDefault="00BD5BC5" w:rsidP="00BD5BC5">
      <w:pPr>
        <w:numPr>
          <w:ilvl w:val="0"/>
          <w:numId w:val="1"/>
        </w:numPr>
        <w:tabs>
          <w:tab w:val="clear" w:pos="720"/>
          <w:tab w:val="num" w:pos="0"/>
          <w:tab w:val="left" w:pos="284"/>
        </w:tabs>
        <w:spacing w:after="0"/>
        <w:ind w:left="0" w:firstLine="0"/>
        <w:jc w:val="both"/>
        <w:rPr>
          <w:rFonts w:eastAsia="Times New Roman" w:cs="Times New Roman"/>
          <w:szCs w:val="28"/>
          <w:lang w:val="en-US" w:eastAsia="ru-RU" w:bidi="ug-CN"/>
        </w:rPr>
      </w:pPr>
      <w:r w:rsidRPr="00BD5BC5">
        <w:rPr>
          <w:rFonts w:eastAsia="Times New Roman" w:cs="Times New Roman"/>
          <w:szCs w:val="28"/>
          <w:lang w:val="en-US" w:eastAsia="ru-RU" w:bidi="ug-CN"/>
        </w:rPr>
        <w:t>Coyle, D., Hood, P., &amp; Marsh, D. CLIL: Content and Language Integrated Learning. – Cambridge: Cambridge University Press, 2010. – 184 p.</w:t>
      </w:r>
    </w:p>
    <w:p w:rsidR="00BD5BC5" w:rsidRPr="00BD5BC5" w:rsidRDefault="00BD5BC5" w:rsidP="00BD5BC5">
      <w:pPr>
        <w:numPr>
          <w:ilvl w:val="0"/>
          <w:numId w:val="1"/>
        </w:numPr>
        <w:tabs>
          <w:tab w:val="clear" w:pos="720"/>
          <w:tab w:val="num" w:pos="0"/>
          <w:tab w:val="left" w:pos="284"/>
        </w:tabs>
        <w:spacing w:after="0"/>
        <w:ind w:left="0" w:firstLine="0"/>
        <w:jc w:val="both"/>
        <w:rPr>
          <w:rFonts w:eastAsia="Times New Roman" w:cs="Times New Roman"/>
          <w:szCs w:val="28"/>
          <w:lang w:val="en-US" w:eastAsia="ru-RU" w:bidi="ug-CN"/>
        </w:rPr>
      </w:pPr>
      <w:proofErr w:type="spellStart"/>
      <w:r w:rsidRPr="00BD5BC5">
        <w:rPr>
          <w:rFonts w:eastAsia="Times New Roman" w:cs="Times New Roman"/>
          <w:szCs w:val="28"/>
          <w:lang w:val="en-US" w:eastAsia="ru-RU" w:bidi="ug-CN"/>
        </w:rPr>
        <w:t>Dudeney</w:t>
      </w:r>
      <w:proofErr w:type="spellEnd"/>
      <w:r w:rsidRPr="00BD5BC5">
        <w:rPr>
          <w:rFonts w:eastAsia="Times New Roman" w:cs="Times New Roman"/>
          <w:szCs w:val="28"/>
          <w:lang w:val="en-US" w:eastAsia="ru-RU" w:bidi="ug-CN"/>
        </w:rPr>
        <w:t xml:space="preserve">, G., </w:t>
      </w:r>
      <w:proofErr w:type="spellStart"/>
      <w:r w:rsidRPr="00BD5BC5">
        <w:rPr>
          <w:rFonts w:eastAsia="Times New Roman" w:cs="Times New Roman"/>
          <w:szCs w:val="28"/>
          <w:lang w:val="en-US" w:eastAsia="ru-RU" w:bidi="ug-CN"/>
        </w:rPr>
        <w:t>Hockly</w:t>
      </w:r>
      <w:proofErr w:type="spellEnd"/>
      <w:r w:rsidRPr="00BD5BC5">
        <w:rPr>
          <w:rFonts w:eastAsia="Times New Roman" w:cs="Times New Roman"/>
          <w:szCs w:val="28"/>
          <w:lang w:val="en-US" w:eastAsia="ru-RU" w:bidi="ug-CN"/>
        </w:rPr>
        <w:t xml:space="preserve">, N., &amp; </w:t>
      </w:r>
      <w:proofErr w:type="spellStart"/>
      <w:r w:rsidRPr="00BD5BC5">
        <w:rPr>
          <w:rFonts w:eastAsia="Times New Roman" w:cs="Times New Roman"/>
          <w:szCs w:val="28"/>
          <w:lang w:val="en-US" w:eastAsia="ru-RU" w:bidi="ug-CN"/>
        </w:rPr>
        <w:t>Pegrum</w:t>
      </w:r>
      <w:proofErr w:type="spellEnd"/>
      <w:r w:rsidRPr="00BD5BC5">
        <w:rPr>
          <w:rFonts w:eastAsia="Times New Roman" w:cs="Times New Roman"/>
          <w:szCs w:val="28"/>
          <w:lang w:val="en-US" w:eastAsia="ru-RU" w:bidi="ug-CN"/>
        </w:rPr>
        <w:t xml:space="preserve">, M. Digital </w:t>
      </w:r>
      <w:proofErr w:type="spellStart"/>
      <w:r w:rsidRPr="00BD5BC5">
        <w:rPr>
          <w:rFonts w:eastAsia="Times New Roman" w:cs="Times New Roman"/>
          <w:szCs w:val="28"/>
          <w:lang w:val="en-US" w:eastAsia="ru-RU" w:bidi="ug-CN"/>
        </w:rPr>
        <w:t>Literacies</w:t>
      </w:r>
      <w:proofErr w:type="spellEnd"/>
      <w:r w:rsidRPr="00BD5BC5">
        <w:rPr>
          <w:rFonts w:eastAsia="Times New Roman" w:cs="Times New Roman"/>
          <w:szCs w:val="28"/>
          <w:lang w:val="en-US" w:eastAsia="ru-RU" w:bidi="ug-CN"/>
        </w:rPr>
        <w:t>. – London: Pearson Education, 2013. – 272 p.</w:t>
      </w:r>
    </w:p>
    <w:p w:rsidR="00BD5BC5" w:rsidRPr="00BD5BC5" w:rsidRDefault="00BD5BC5" w:rsidP="00BD5BC5">
      <w:pPr>
        <w:numPr>
          <w:ilvl w:val="0"/>
          <w:numId w:val="1"/>
        </w:numPr>
        <w:tabs>
          <w:tab w:val="clear" w:pos="720"/>
          <w:tab w:val="num" w:pos="0"/>
          <w:tab w:val="left" w:pos="284"/>
        </w:tabs>
        <w:spacing w:after="0"/>
        <w:ind w:left="0" w:firstLine="0"/>
        <w:jc w:val="both"/>
        <w:rPr>
          <w:rFonts w:eastAsia="Times New Roman" w:cs="Times New Roman"/>
          <w:szCs w:val="28"/>
          <w:lang w:val="en-US" w:eastAsia="ru-RU" w:bidi="ug-CN"/>
        </w:rPr>
      </w:pPr>
      <w:r w:rsidRPr="00BD5BC5">
        <w:rPr>
          <w:rFonts w:eastAsia="Times New Roman" w:cs="Times New Roman"/>
          <w:szCs w:val="28"/>
          <w:lang w:val="en-US" w:eastAsia="ru-RU" w:bidi="ug-CN"/>
        </w:rPr>
        <w:lastRenderedPageBreak/>
        <w:t>Johnson, L., Becker, S., &amp; Cummins, M. Technology Outlook for STEM+ Education. – Austin: NMC Press, 2014. – 60 p.</w:t>
      </w:r>
    </w:p>
    <w:p w:rsidR="00BD5BC5" w:rsidRPr="00BD5BC5" w:rsidRDefault="00BD5BC5" w:rsidP="00BD5BC5">
      <w:pPr>
        <w:numPr>
          <w:ilvl w:val="0"/>
          <w:numId w:val="1"/>
        </w:numPr>
        <w:tabs>
          <w:tab w:val="clear" w:pos="720"/>
          <w:tab w:val="num" w:pos="0"/>
          <w:tab w:val="left" w:pos="284"/>
        </w:tabs>
        <w:spacing w:after="0"/>
        <w:ind w:left="0" w:firstLine="0"/>
        <w:jc w:val="both"/>
        <w:rPr>
          <w:rFonts w:eastAsia="Times New Roman" w:cs="Times New Roman"/>
          <w:szCs w:val="28"/>
          <w:lang w:val="en-US" w:eastAsia="ru-RU" w:bidi="ug-CN"/>
        </w:rPr>
      </w:pPr>
      <w:r w:rsidRPr="00BD5BC5">
        <w:rPr>
          <w:rFonts w:eastAsia="Times New Roman" w:cs="Times New Roman"/>
          <w:szCs w:val="28"/>
          <w:lang w:val="en-US" w:eastAsia="ru-RU" w:bidi="ug-CN"/>
        </w:rPr>
        <w:t>Marsh, D. The Role of Technology in CLIL Classrooms. – Oxford: Oxford University Press, 2019. – 95 p.</w:t>
      </w:r>
    </w:p>
    <w:p w:rsidR="00BD5BC5" w:rsidRPr="00BD5BC5" w:rsidRDefault="00BD5BC5" w:rsidP="00BD5BC5">
      <w:pPr>
        <w:numPr>
          <w:ilvl w:val="0"/>
          <w:numId w:val="1"/>
        </w:numPr>
        <w:tabs>
          <w:tab w:val="clear" w:pos="720"/>
          <w:tab w:val="num" w:pos="0"/>
          <w:tab w:val="left" w:pos="284"/>
        </w:tabs>
        <w:spacing w:after="0"/>
        <w:ind w:left="0" w:firstLine="0"/>
        <w:jc w:val="both"/>
        <w:rPr>
          <w:rFonts w:eastAsia="Times New Roman" w:cs="Times New Roman"/>
          <w:szCs w:val="28"/>
          <w:lang w:val="en-US" w:eastAsia="ru-RU" w:bidi="ug-CN"/>
        </w:rPr>
      </w:pPr>
      <w:proofErr w:type="spellStart"/>
      <w:r w:rsidRPr="00BD5BC5">
        <w:rPr>
          <w:rFonts w:eastAsia="Times New Roman" w:cs="Times New Roman"/>
          <w:szCs w:val="28"/>
          <w:lang w:val="en-US" w:eastAsia="ru-RU" w:bidi="ug-CN"/>
        </w:rPr>
        <w:t>Mishan</w:t>
      </w:r>
      <w:proofErr w:type="spellEnd"/>
      <w:r w:rsidRPr="00BD5BC5">
        <w:rPr>
          <w:rFonts w:eastAsia="Times New Roman" w:cs="Times New Roman"/>
          <w:szCs w:val="28"/>
          <w:lang w:val="en-US" w:eastAsia="ru-RU" w:bidi="ug-CN"/>
        </w:rPr>
        <w:t xml:space="preserve">, F., &amp; </w:t>
      </w:r>
      <w:proofErr w:type="spellStart"/>
      <w:r w:rsidRPr="00BD5BC5">
        <w:rPr>
          <w:rFonts w:eastAsia="Times New Roman" w:cs="Times New Roman"/>
          <w:szCs w:val="28"/>
          <w:lang w:val="en-US" w:eastAsia="ru-RU" w:bidi="ug-CN"/>
        </w:rPr>
        <w:t>Timmis</w:t>
      </w:r>
      <w:proofErr w:type="spellEnd"/>
      <w:r w:rsidRPr="00BD5BC5">
        <w:rPr>
          <w:rFonts w:eastAsia="Times New Roman" w:cs="Times New Roman"/>
          <w:szCs w:val="28"/>
          <w:lang w:val="en-US" w:eastAsia="ru-RU" w:bidi="ug-CN"/>
        </w:rPr>
        <w:t>, I. Materials Development for Language Learning. – Edinburgh: Edinburgh University Press, 2015. – 232 p.</w:t>
      </w:r>
    </w:p>
    <w:p w:rsidR="00BD5BC5" w:rsidRPr="00BD5BC5" w:rsidRDefault="00BD5BC5" w:rsidP="00BD5BC5">
      <w:pPr>
        <w:numPr>
          <w:ilvl w:val="0"/>
          <w:numId w:val="1"/>
        </w:numPr>
        <w:tabs>
          <w:tab w:val="clear" w:pos="720"/>
          <w:tab w:val="num" w:pos="0"/>
          <w:tab w:val="left" w:pos="284"/>
        </w:tabs>
        <w:spacing w:after="0"/>
        <w:ind w:left="0" w:firstLine="0"/>
        <w:jc w:val="both"/>
        <w:rPr>
          <w:rFonts w:eastAsia="Times New Roman" w:cs="Times New Roman"/>
          <w:szCs w:val="28"/>
          <w:lang w:val="en-US" w:eastAsia="ru-RU" w:bidi="ug-CN"/>
        </w:rPr>
      </w:pPr>
      <w:proofErr w:type="spellStart"/>
      <w:r w:rsidRPr="00BD5BC5">
        <w:rPr>
          <w:rFonts w:eastAsia="Times New Roman" w:cs="Times New Roman"/>
          <w:szCs w:val="28"/>
          <w:lang w:val="en-US" w:eastAsia="ru-RU" w:bidi="ug-CN"/>
        </w:rPr>
        <w:t>Puentedura</w:t>
      </w:r>
      <w:proofErr w:type="spellEnd"/>
      <w:r w:rsidRPr="00BD5BC5">
        <w:rPr>
          <w:rFonts w:eastAsia="Times New Roman" w:cs="Times New Roman"/>
          <w:szCs w:val="28"/>
          <w:lang w:val="en-US" w:eastAsia="ru-RU" w:bidi="ug-CN"/>
        </w:rPr>
        <w:t xml:space="preserve">, R. R. Transformation, Technology, and Education: The SAMR Model. – New York: </w:t>
      </w:r>
      <w:proofErr w:type="spellStart"/>
      <w:r w:rsidRPr="00BD5BC5">
        <w:rPr>
          <w:rFonts w:eastAsia="Times New Roman" w:cs="Times New Roman"/>
          <w:szCs w:val="28"/>
          <w:lang w:val="en-US" w:eastAsia="ru-RU" w:bidi="ug-CN"/>
        </w:rPr>
        <w:t>Hippasus</w:t>
      </w:r>
      <w:proofErr w:type="spellEnd"/>
      <w:r w:rsidRPr="00BD5BC5">
        <w:rPr>
          <w:rFonts w:eastAsia="Times New Roman" w:cs="Times New Roman"/>
          <w:szCs w:val="28"/>
          <w:lang w:val="en-US" w:eastAsia="ru-RU" w:bidi="ug-CN"/>
        </w:rPr>
        <w:t>, 2014. – 47 p.</w:t>
      </w:r>
    </w:p>
    <w:p w:rsidR="00BD5BC5" w:rsidRPr="00BD5BC5" w:rsidRDefault="00BD5BC5" w:rsidP="00BD5BC5">
      <w:pPr>
        <w:numPr>
          <w:ilvl w:val="0"/>
          <w:numId w:val="1"/>
        </w:numPr>
        <w:tabs>
          <w:tab w:val="clear" w:pos="720"/>
          <w:tab w:val="num" w:pos="0"/>
          <w:tab w:val="left" w:pos="284"/>
        </w:tabs>
        <w:spacing w:after="0"/>
        <w:ind w:left="0" w:firstLine="0"/>
        <w:jc w:val="both"/>
        <w:rPr>
          <w:rFonts w:eastAsia="Times New Roman" w:cs="Times New Roman"/>
          <w:szCs w:val="28"/>
          <w:lang w:val="en-US" w:eastAsia="ru-RU" w:bidi="ug-CN"/>
        </w:rPr>
      </w:pPr>
      <w:r w:rsidRPr="00BD5BC5">
        <w:rPr>
          <w:rFonts w:eastAsia="Times New Roman" w:cs="Times New Roman"/>
          <w:szCs w:val="28"/>
          <w:lang w:val="en-US" w:eastAsia="ru-RU" w:bidi="ug-CN"/>
        </w:rPr>
        <w:t>Richards, J. C., &amp; Rogers, T. Approaches and Methods in Language Teaching. – Cambridge: Cambridge University Press, 2014. – 410 p.</w:t>
      </w:r>
    </w:p>
    <w:p w:rsidR="00BD5BC5" w:rsidRPr="00BD5BC5" w:rsidRDefault="00BD5BC5" w:rsidP="00BD5BC5">
      <w:pPr>
        <w:numPr>
          <w:ilvl w:val="0"/>
          <w:numId w:val="1"/>
        </w:numPr>
        <w:tabs>
          <w:tab w:val="clear" w:pos="720"/>
          <w:tab w:val="num" w:pos="0"/>
          <w:tab w:val="left" w:pos="284"/>
        </w:tabs>
        <w:spacing w:after="0"/>
        <w:ind w:left="0" w:firstLine="0"/>
        <w:jc w:val="both"/>
        <w:rPr>
          <w:rFonts w:eastAsia="Times New Roman" w:cs="Times New Roman"/>
          <w:szCs w:val="28"/>
          <w:lang w:val="en-US" w:eastAsia="ru-RU" w:bidi="ug-CN"/>
        </w:rPr>
      </w:pPr>
      <w:r w:rsidRPr="00BD5BC5">
        <w:rPr>
          <w:rFonts w:eastAsia="Times New Roman" w:cs="Times New Roman"/>
          <w:szCs w:val="28"/>
          <w:lang w:val="en-US" w:eastAsia="ru-RU" w:bidi="ug-CN"/>
        </w:rPr>
        <w:t xml:space="preserve">Trilling, B., &amp; </w:t>
      </w:r>
      <w:proofErr w:type="spellStart"/>
      <w:r w:rsidRPr="00BD5BC5">
        <w:rPr>
          <w:rFonts w:eastAsia="Times New Roman" w:cs="Times New Roman"/>
          <w:szCs w:val="28"/>
          <w:lang w:val="en-US" w:eastAsia="ru-RU" w:bidi="ug-CN"/>
        </w:rPr>
        <w:t>Fadel</w:t>
      </w:r>
      <w:proofErr w:type="spellEnd"/>
      <w:r w:rsidRPr="00BD5BC5">
        <w:rPr>
          <w:rFonts w:eastAsia="Times New Roman" w:cs="Times New Roman"/>
          <w:szCs w:val="28"/>
          <w:lang w:val="en-US" w:eastAsia="ru-RU" w:bidi="ug-CN"/>
        </w:rPr>
        <w:t xml:space="preserve">, C. 21st Century Skills: Learning for Life in Our Times. – San Francisco: </w:t>
      </w:r>
      <w:proofErr w:type="spellStart"/>
      <w:r w:rsidRPr="00BD5BC5">
        <w:rPr>
          <w:rFonts w:eastAsia="Times New Roman" w:cs="Times New Roman"/>
          <w:szCs w:val="28"/>
          <w:lang w:val="en-US" w:eastAsia="ru-RU" w:bidi="ug-CN"/>
        </w:rPr>
        <w:t>Jossey</w:t>
      </w:r>
      <w:proofErr w:type="spellEnd"/>
      <w:r w:rsidRPr="00BD5BC5">
        <w:rPr>
          <w:rFonts w:eastAsia="Times New Roman" w:cs="Times New Roman"/>
          <w:szCs w:val="28"/>
          <w:lang w:val="en-US" w:eastAsia="ru-RU" w:bidi="ug-CN"/>
        </w:rPr>
        <w:t>-Bass, 2009. – 242 p.</w:t>
      </w:r>
    </w:p>
    <w:p w:rsidR="00BD5BC5" w:rsidRPr="00BD5BC5" w:rsidRDefault="00BD5BC5" w:rsidP="00BD5BC5">
      <w:pPr>
        <w:numPr>
          <w:ilvl w:val="0"/>
          <w:numId w:val="1"/>
        </w:numPr>
        <w:tabs>
          <w:tab w:val="clear" w:pos="720"/>
          <w:tab w:val="num" w:pos="0"/>
          <w:tab w:val="left" w:pos="284"/>
        </w:tabs>
        <w:spacing w:after="0"/>
        <w:ind w:left="0" w:firstLine="0"/>
        <w:jc w:val="both"/>
        <w:rPr>
          <w:rFonts w:eastAsia="Times New Roman" w:cs="Times New Roman"/>
          <w:szCs w:val="28"/>
          <w:lang w:val="en-US" w:eastAsia="ru-RU" w:bidi="ug-CN"/>
        </w:rPr>
      </w:pPr>
      <w:proofErr w:type="spellStart"/>
      <w:r w:rsidRPr="00BD5BC5">
        <w:rPr>
          <w:rFonts w:eastAsia="Times New Roman" w:cs="Times New Roman"/>
          <w:szCs w:val="28"/>
          <w:lang w:val="en-US" w:eastAsia="ru-RU" w:bidi="ug-CN"/>
        </w:rPr>
        <w:t>Voogt</w:t>
      </w:r>
      <w:proofErr w:type="spellEnd"/>
      <w:r w:rsidRPr="00BD5BC5">
        <w:rPr>
          <w:rFonts w:eastAsia="Times New Roman" w:cs="Times New Roman"/>
          <w:szCs w:val="28"/>
          <w:lang w:val="en-US" w:eastAsia="ru-RU" w:bidi="ug-CN"/>
        </w:rPr>
        <w:t xml:space="preserve">, J., &amp; </w:t>
      </w:r>
      <w:proofErr w:type="spellStart"/>
      <w:r w:rsidRPr="00BD5BC5">
        <w:rPr>
          <w:rFonts w:eastAsia="Times New Roman" w:cs="Times New Roman"/>
          <w:szCs w:val="28"/>
          <w:lang w:val="en-US" w:eastAsia="ru-RU" w:bidi="ug-CN"/>
        </w:rPr>
        <w:t>Roblin</w:t>
      </w:r>
      <w:proofErr w:type="spellEnd"/>
      <w:r w:rsidRPr="00BD5BC5">
        <w:rPr>
          <w:rFonts w:eastAsia="Times New Roman" w:cs="Times New Roman"/>
          <w:szCs w:val="28"/>
          <w:lang w:val="en-US" w:eastAsia="ru-RU" w:bidi="ug-CN"/>
        </w:rPr>
        <w:t>, N. A. A Comparative Analysis of International Frameworks for 21st Century Competences. – European Journal of Education, 47(2), 2012. – P. 203–215.</w:t>
      </w:r>
    </w:p>
    <w:p w:rsidR="00BD5BC5" w:rsidRPr="00BD5BC5" w:rsidRDefault="00BD5BC5" w:rsidP="00BD5BC5">
      <w:pPr>
        <w:numPr>
          <w:ilvl w:val="0"/>
          <w:numId w:val="1"/>
        </w:numPr>
        <w:tabs>
          <w:tab w:val="clear" w:pos="720"/>
          <w:tab w:val="num" w:pos="0"/>
          <w:tab w:val="left" w:pos="284"/>
        </w:tabs>
        <w:spacing w:after="0"/>
        <w:ind w:left="0" w:firstLine="0"/>
        <w:jc w:val="both"/>
        <w:rPr>
          <w:rFonts w:eastAsia="Times New Roman" w:cs="Times New Roman"/>
          <w:szCs w:val="28"/>
          <w:lang w:val="en-US" w:eastAsia="ru-RU" w:bidi="ug-CN"/>
        </w:rPr>
      </w:pPr>
      <w:r w:rsidRPr="00BD5BC5">
        <w:rPr>
          <w:rFonts w:eastAsia="Times New Roman" w:cs="Times New Roman"/>
          <w:szCs w:val="28"/>
          <w:lang w:val="en-US" w:eastAsia="ru-RU" w:bidi="ug-CN"/>
        </w:rPr>
        <w:t>Zhao, Y. World Class Learners: Educating Creative and Entrepreneurial Students. – Thousand Oaks: Corwin Press, 2012. – 304 p.</w:t>
      </w:r>
    </w:p>
    <w:p w:rsidR="00BD5BC5" w:rsidRPr="00BD5BC5" w:rsidRDefault="00BD5BC5" w:rsidP="00BD5BC5">
      <w:pPr>
        <w:pStyle w:val="a3"/>
        <w:spacing w:before="0" w:beforeAutospacing="0" w:after="0" w:afterAutospacing="0"/>
        <w:jc w:val="both"/>
        <w:rPr>
          <w:sz w:val="28"/>
          <w:szCs w:val="28"/>
          <w:lang w:val="en-US"/>
        </w:rPr>
      </w:pPr>
    </w:p>
    <w:sectPr w:rsidR="00BD5BC5" w:rsidRPr="00BD5BC5" w:rsidSect="006C0B77">
      <w:footerReference w:type="default" r:id="rId7"/>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43C" w:rsidRDefault="0020543C" w:rsidP="00BD5BC5">
      <w:pPr>
        <w:spacing w:after="0"/>
      </w:pPr>
      <w:r>
        <w:separator/>
      </w:r>
    </w:p>
  </w:endnote>
  <w:endnote w:type="continuationSeparator" w:id="0">
    <w:p w:rsidR="0020543C" w:rsidRDefault="0020543C" w:rsidP="00BD5BC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62672"/>
      <w:docPartObj>
        <w:docPartGallery w:val="Page Numbers (Bottom of Page)"/>
        <w:docPartUnique/>
      </w:docPartObj>
    </w:sdtPr>
    <w:sdtContent>
      <w:p w:rsidR="00BD5BC5" w:rsidRDefault="00BD5BC5">
        <w:pPr>
          <w:pStyle w:val="a7"/>
          <w:jc w:val="center"/>
        </w:pPr>
        <w:fldSimple w:instr=" PAGE   \* MERGEFORMAT ">
          <w:r>
            <w:rPr>
              <w:noProof/>
            </w:rPr>
            <w:t>5</w:t>
          </w:r>
        </w:fldSimple>
      </w:p>
    </w:sdtContent>
  </w:sdt>
  <w:p w:rsidR="00BD5BC5" w:rsidRDefault="00BD5BC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43C" w:rsidRDefault="0020543C" w:rsidP="00BD5BC5">
      <w:pPr>
        <w:spacing w:after="0"/>
      </w:pPr>
      <w:r>
        <w:separator/>
      </w:r>
    </w:p>
  </w:footnote>
  <w:footnote w:type="continuationSeparator" w:id="0">
    <w:p w:rsidR="0020543C" w:rsidRDefault="0020543C" w:rsidP="00BD5BC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E82C38"/>
    <w:multiLevelType w:val="multilevel"/>
    <w:tmpl w:val="8C028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D5BC5"/>
    <w:rsid w:val="0020543C"/>
    <w:rsid w:val="00473E75"/>
    <w:rsid w:val="00510682"/>
    <w:rsid w:val="006C0B77"/>
    <w:rsid w:val="008242FF"/>
    <w:rsid w:val="00870751"/>
    <w:rsid w:val="00922C48"/>
    <w:rsid w:val="00B915B7"/>
    <w:rsid w:val="00BD5BC5"/>
    <w:rsid w:val="00EA59DF"/>
    <w:rsid w:val="00EE4070"/>
    <w:rsid w:val="00F12C76"/>
  </w:rsids>
  <m:mathPr>
    <m:mathFont m:val="Cambria Math"/>
    <m:brkBin m:val="before"/>
    <m:brkBinSub m:val="--"/>
    <m:smallFrac m:val="off"/>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BD5BC5"/>
    <w:pPr>
      <w:spacing w:before="100" w:beforeAutospacing="1" w:after="100" w:afterAutospacing="1"/>
      <w:outlineLvl w:val="0"/>
    </w:pPr>
    <w:rPr>
      <w:rFonts w:eastAsia="Times New Roman" w:cs="Times New Roman"/>
      <w:b/>
      <w:bCs/>
      <w:kern w:val="36"/>
      <w:sz w:val="48"/>
      <w:szCs w:val="48"/>
      <w:lang w:eastAsia="ru-RU" w:bidi="ug-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5BC5"/>
    <w:pPr>
      <w:spacing w:before="100" w:beforeAutospacing="1" w:after="100" w:afterAutospacing="1"/>
    </w:pPr>
    <w:rPr>
      <w:rFonts w:eastAsia="Times New Roman" w:cs="Times New Roman"/>
      <w:sz w:val="24"/>
      <w:szCs w:val="24"/>
      <w:lang w:eastAsia="ru-RU" w:bidi="ug-CN"/>
    </w:rPr>
  </w:style>
  <w:style w:type="character" w:customStyle="1" w:styleId="10">
    <w:name w:val="Заголовок 1 Знак"/>
    <w:basedOn w:val="a0"/>
    <w:link w:val="1"/>
    <w:uiPriority w:val="9"/>
    <w:rsid w:val="00BD5BC5"/>
    <w:rPr>
      <w:rFonts w:ascii="Times New Roman" w:eastAsia="Times New Roman" w:hAnsi="Times New Roman" w:cs="Times New Roman"/>
      <w:b/>
      <w:bCs/>
      <w:kern w:val="36"/>
      <w:sz w:val="48"/>
      <w:szCs w:val="48"/>
      <w:lang w:eastAsia="ru-RU" w:bidi="ug-CN"/>
    </w:rPr>
  </w:style>
  <w:style w:type="character" w:styleId="a4">
    <w:name w:val="Strong"/>
    <w:basedOn w:val="a0"/>
    <w:uiPriority w:val="22"/>
    <w:qFormat/>
    <w:rsid w:val="00BD5BC5"/>
    <w:rPr>
      <w:b/>
      <w:bCs/>
    </w:rPr>
  </w:style>
  <w:style w:type="paragraph" w:styleId="a5">
    <w:name w:val="header"/>
    <w:basedOn w:val="a"/>
    <w:link w:val="a6"/>
    <w:uiPriority w:val="99"/>
    <w:semiHidden/>
    <w:unhideWhenUsed/>
    <w:rsid w:val="00BD5BC5"/>
    <w:pPr>
      <w:tabs>
        <w:tab w:val="center" w:pos="4677"/>
        <w:tab w:val="right" w:pos="9355"/>
      </w:tabs>
      <w:spacing w:after="0"/>
    </w:pPr>
  </w:style>
  <w:style w:type="character" w:customStyle="1" w:styleId="a6">
    <w:name w:val="Верхний колонтитул Знак"/>
    <w:basedOn w:val="a0"/>
    <w:link w:val="a5"/>
    <w:uiPriority w:val="99"/>
    <w:semiHidden/>
    <w:rsid w:val="00BD5BC5"/>
    <w:rPr>
      <w:rFonts w:ascii="Times New Roman" w:hAnsi="Times New Roman"/>
      <w:sz w:val="28"/>
    </w:rPr>
  </w:style>
  <w:style w:type="paragraph" w:styleId="a7">
    <w:name w:val="footer"/>
    <w:basedOn w:val="a"/>
    <w:link w:val="a8"/>
    <w:uiPriority w:val="99"/>
    <w:unhideWhenUsed/>
    <w:rsid w:val="00BD5BC5"/>
    <w:pPr>
      <w:tabs>
        <w:tab w:val="center" w:pos="4677"/>
        <w:tab w:val="right" w:pos="9355"/>
      </w:tabs>
      <w:spacing w:after="0"/>
    </w:pPr>
  </w:style>
  <w:style w:type="character" w:customStyle="1" w:styleId="a8">
    <w:name w:val="Нижний колонтитул Знак"/>
    <w:basedOn w:val="a0"/>
    <w:link w:val="a7"/>
    <w:uiPriority w:val="99"/>
    <w:rsid w:val="00BD5BC5"/>
    <w:rPr>
      <w:rFonts w:ascii="Times New Roman" w:hAnsi="Times New Roman"/>
      <w:sz w:val="28"/>
    </w:rPr>
  </w:style>
</w:styles>
</file>

<file path=word/webSettings.xml><?xml version="1.0" encoding="utf-8"?>
<w:webSettings xmlns:r="http://schemas.openxmlformats.org/officeDocument/2006/relationships" xmlns:w="http://schemas.openxmlformats.org/wordprocessingml/2006/main">
  <w:divs>
    <w:div w:id="378751318">
      <w:bodyDiv w:val="1"/>
      <w:marLeft w:val="0"/>
      <w:marRight w:val="0"/>
      <w:marTop w:val="0"/>
      <w:marBottom w:val="0"/>
      <w:divBdr>
        <w:top w:val="none" w:sz="0" w:space="0" w:color="auto"/>
        <w:left w:val="none" w:sz="0" w:space="0" w:color="auto"/>
        <w:bottom w:val="none" w:sz="0" w:space="0" w:color="auto"/>
        <w:right w:val="none" w:sz="0" w:space="0" w:color="auto"/>
      </w:divBdr>
    </w:div>
    <w:div w:id="1441101479">
      <w:bodyDiv w:val="1"/>
      <w:marLeft w:val="0"/>
      <w:marRight w:val="0"/>
      <w:marTop w:val="0"/>
      <w:marBottom w:val="0"/>
      <w:divBdr>
        <w:top w:val="none" w:sz="0" w:space="0" w:color="auto"/>
        <w:left w:val="none" w:sz="0" w:space="0" w:color="auto"/>
        <w:bottom w:val="none" w:sz="0" w:space="0" w:color="auto"/>
        <w:right w:val="none" w:sz="0" w:space="0" w:color="auto"/>
      </w:divBdr>
    </w:div>
    <w:div w:id="1688285000">
      <w:bodyDiv w:val="1"/>
      <w:marLeft w:val="0"/>
      <w:marRight w:val="0"/>
      <w:marTop w:val="0"/>
      <w:marBottom w:val="0"/>
      <w:divBdr>
        <w:top w:val="none" w:sz="0" w:space="0" w:color="auto"/>
        <w:left w:val="none" w:sz="0" w:space="0" w:color="auto"/>
        <w:bottom w:val="none" w:sz="0" w:space="0" w:color="auto"/>
        <w:right w:val="none" w:sz="0" w:space="0" w:color="auto"/>
      </w:divBdr>
    </w:div>
    <w:div w:id="191168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2054</Words>
  <Characters>11708</Characters>
  <Application>Microsoft Office Word</Application>
  <DocSecurity>0</DocSecurity>
  <Lines>97</Lines>
  <Paragraphs>27</Paragraphs>
  <ScaleCrop>false</ScaleCrop>
  <Company/>
  <LinksUpToDate>false</LinksUpToDate>
  <CharactersWithSpaces>13735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2025-11-20T12:52:00Z</dcterms:created>
  <dcterms:modified xsi:type="dcterms:W3CDTF">2025-11-20T13:02:00Z</dcterms:modified>
</cp:coreProperties>
</file>