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3C" w:rsidRDefault="003F163C" w:rsidP="00EE232A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bookmarkStart w:id="0" w:name="_GoBack"/>
      <w:r w:rsidRPr="003F163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 xml:space="preserve">Решение задач как одно из средств формирования патриотизма </w:t>
      </w:r>
    </w:p>
    <w:p w:rsidR="00521B6F" w:rsidRPr="00A627E5" w:rsidRDefault="003F163C" w:rsidP="00EE232A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</w:pPr>
      <w:r w:rsidRPr="003F163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>на уроках физики</w:t>
      </w:r>
      <w:r w:rsidR="00EE232A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kk-KZ" w:eastAsia="ru-RU"/>
        </w:rPr>
        <w:t>.</w:t>
      </w:r>
    </w:p>
    <w:bookmarkEnd w:id="0"/>
    <w:p w:rsidR="00521B6F" w:rsidRDefault="00521B6F" w:rsidP="005B071F">
      <w:pPr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</w:pPr>
      <w:r w:rsidRPr="00A627E5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  <w:t>Жабагина Р.М.учитель физики,</w:t>
      </w:r>
    </w:p>
    <w:p w:rsidR="00521B6F" w:rsidRPr="00A627E5" w:rsidRDefault="00521B6F" w:rsidP="005B071F">
      <w:pPr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</w:pPr>
      <w:r w:rsidRPr="00A627E5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  <w:t>Назарбаев Интеллектуальной школы</w:t>
      </w:r>
    </w:p>
    <w:p w:rsidR="00521B6F" w:rsidRPr="00A627E5" w:rsidRDefault="00B863F4" w:rsidP="005B071F">
      <w:pPr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  <w:t>х</w:t>
      </w:r>
      <w:r w:rsidR="00521B6F" w:rsidRPr="00A627E5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  <w:t>имико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  <w:t xml:space="preserve"> </w:t>
      </w:r>
      <w:r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–</w:t>
      </w:r>
      <w:r w:rsidR="00521B6F" w:rsidRPr="00A627E5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  <w:t xml:space="preserve"> биологического направления г.Павлодара.</w:t>
      </w:r>
    </w:p>
    <w:p w:rsidR="00521B6F" w:rsidRPr="00A627E5" w:rsidRDefault="00521B6F" w:rsidP="005B071F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kk-KZ" w:eastAsia="ru-RU"/>
        </w:rPr>
      </w:pPr>
    </w:p>
    <w:p w:rsidR="0035154F" w:rsidRPr="00A627E5" w:rsidRDefault="00753D68" w:rsidP="005B071F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Физика – основной предмет, являющийся источником знаний о природе. Изучение физики способствует формированию научного мировоззрения учащихся. Большое место на уроках отводится решению задач. Работая  над раскрытием способностей учащихся через развитие мышления, памяти </w:t>
      </w:r>
      <w:r w:rsidR="0035154F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выявлено, что при решении задач</w:t>
      </w:r>
      <w:r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не всегда учащиеся могут применить полученные знания на практике, не могут связать изученный материал с повседневной жизнью, не могут связать новую информацию с реальной жизнью. Решение задач на уроках физики является неотъемлемой составной частью учебного процесса потому, что позволяет формировать и обогащать физические понятия, развивает физическое мышление учеников, их навыки применения знаний на практике. В процессе решения </w:t>
      </w:r>
      <w:r w:rsidR="0035154F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нестандартных </w:t>
      </w:r>
      <w:r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задач формируются трудолюбие, любознательность ума, самостоятельность в суждениях, воспитывается интерес к учебе, развивается умение анализировать яв</w:t>
      </w:r>
      <w:r w:rsidR="00A6049F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ления и обобщать сведения о них, и является способом проверки и систематизации знаний, дает возможность рационально проводить повторение,</w:t>
      </w:r>
      <w:r w:rsidR="00236EF9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знания</w:t>
      </w:r>
      <w:r w:rsidR="00A6049F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  <w:r w:rsidR="00236EF9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ра</w:t>
      </w:r>
      <w:r w:rsidR="00112AB4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сширять и углублять свои знания, что позволит </w:t>
      </w:r>
      <w:r w:rsidR="0035154F" w:rsidRPr="00A627E5">
        <w:rPr>
          <w:sz w:val="20"/>
        </w:rPr>
        <w:t xml:space="preserve"> </w:t>
      </w:r>
      <w:r w:rsidR="0035154F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сделать урок физики познавательным и занимательным, повысить интерес к изучению физики и увеличить кругозор школьников, привлечь их к творчеству и поиску дополнительных знаний</w:t>
      </w:r>
      <w:r w:rsidR="00B323CC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,  а также дает</w:t>
      </w:r>
      <w:r w:rsidR="00B323CC" w:rsidRPr="00B323CC">
        <w:t xml:space="preserve"> </w:t>
      </w:r>
      <w:r w:rsidR="00B323CC" w:rsidRPr="00B323CC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возможность формировать у школьников социально-гражданскую компетентность и патриотизм не только при изучении теоретического материала, но и через решение задач с техническим содержанием</w:t>
      </w:r>
      <w:r w:rsidR="00B323CC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. </w:t>
      </w:r>
      <w:r w:rsidR="00112AB4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Задачи</w:t>
      </w:r>
      <w:r w:rsidR="0035154F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, </w:t>
      </w:r>
      <w:r w:rsidR="00112AB4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представленные ниже составлены с учетом особенностей региона, включают сведения о крупнейших предприятий региона</w:t>
      </w:r>
      <w:r w:rsidR="0035154F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,</w:t>
      </w:r>
      <w:r w:rsidR="00112AB4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позволяют расширить кругозор учащихся, привить любовь и гордость к родному краю и </w:t>
      </w:r>
      <w:r w:rsidR="0035154F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могут быть использованы на различных этапах урока: при проверке домашнего задания, при изучении и закреплении нового материала.</w:t>
      </w:r>
    </w:p>
    <w:p w:rsidR="00C03851" w:rsidRPr="00A627E5" w:rsidRDefault="00C03851" w:rsidP="005B07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</w:r>
      <w:r w:rsidR="00112AB4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</w:t>
      </w:r>
      <w:r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ля успешного образовательного процесса чтобы преподавание было как можно более наглядным, образным, применимым и апробированным на практике</w:t>
      </w:r>
      <w:r w:rsidR="00112AB4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при</w:t>
      </w:r>
      <w:r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меняю</w:t>
      </w:r>
      <w:r w:rsidR="00112AB4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тся</w:t>
      </w:r>
      <w:r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различные методы и приёмы решения задач, через демонстрации опытов, наблюдения, экспериментальные работы в группах; эвристические беседы, </w:t>
      </w:r>
      <w:r w:rsidR="00EC16AB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постановку </w:t>
      </w:r>
      <w:r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проблемны</w:t>
      </w:r>
      <w:r w:rsidR="00EC16AB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х вопросов</w:t>
      </w:r>
      <w:r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, коллективные и групповые обсуждения, дифференцированный подход - всё то, что пробуждает познавательный интерес к предмету и окружающим нас явлениям. </w:t>
      </w:r>
      <w:r w:rsidR="00B863F4" w:rsidRPr="00B863F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Новое время требует от школы содержания, форм и методов гражданско-патриотического воспитания, адекватных современным социально-педагогическим реалиям. Появляется необходимость в деятельностном компоненте гражданско-патриотического воспитания. Только через активное вовлечение в социальную деятельность и сознательное участие в ней, развитие самоуправления можно достигнуть успехов в этом направлении. Истинный патриотизм предполагает формирование и длительное развитие целого комплекса позитивных качеств. Патриотизм выступает в единстве духовности, гражданственности и социальной активности личности, осознающей свою нераздельность, неразрывность с </w:t>
      </w:r>
      <w:r w:rsidR="009F523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регионом в котором проживают.</w:t>
      </w:r>
    </w:p>
    <w:p w:rsidR="009F3EC4" w:rsidRDefault="009F3EC4" w:rsidP="00404BD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A22DA2" w:rsidRDefault="00C03851" w:rsidP="005B071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kk-KZ" w:eastAsia="ru-RU"/>
        </w:rPr>
      </w:pPr>
      <w:r w:rsidRPr="00A22DA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kk-KZ" w:eastAsia="ru-RU"/>
        </w:rPr>
        <w:t>«Постоянны</w:t>
      </w:r>
      <w:r w:rsidR="005B071F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kk-KZ" w:eastAsia="ru-RU"/>
        </w:rPr>
        <w:t>й</w:t>
      </w:r>
      <w:r w:rsidRPr="00A22DA2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kk-KZ" w:eastAsia="ru-RU"/>
        </w:rPr>
        <w:t xml:space="preserve"> ток»</w:t>
      </w:r>
    </w:p>
    <w:p w:rsidR="00D72F56" w:rsidRPr="00A22DA2" w:rsidRDefault="0002187B" w:rsidP="005B071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kk-KZ" w:eastAsia="ru-RU"/>
        </w:rPr>
        <w:t>Начальный уровень</w:t>
      </w:r>
    </w:p>
    <w:p w:rsidR="00A22DA2" w:rsidRDefault="00A22DA2" w:rsidP="005B07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</w:t>
      </w:r>
      <w:r w:rsidRPr="00A22DA2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ассчитать стоимость 1 минуты горения обычной лампы мощностью 40Вт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 Зная технические характеристики лампочек вкрученных в люстру у вас дома, опре</w:t>
      </w:r>
      <w:r w:rsidR="00404BD8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ли стоимость электроэнергии при горении всех лампочек в течение двух часо непрерывного горения.</w:t>
      </w:r>
    </w:p>
    <w:p w:rsidR="00A22DA2" w:rsidRDefault="00A22DA2" w:rsidP="005B07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</w:t>
      </w:r>
      <w:r w:rsidRPr="00A22DA2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пределить израсходаванную энергию при работе компьютера за определенное время работы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на уроке информатики. </w:t>
      </w:r>
    </w:p>
    <w:p w:rsidR="00A22DA2" w:rsidRDefault="00A22DA2" w:rsidP="005B07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lastRenderedPageBreak/>
        <w:t>В нашей школе в каждом классе установлены диспенсеры для воды (кулеры). Технические характеристики даны в приложении: электропитание -220В, 50Гц, мощность нагрева- 500Вт,мощность охлаждения -100Вт, энергопотребление -1квт∙час/сутки. Сколько энергии потребляет диспенсер для воды в среднем за весь день в одном кабинете? На этаже? В целом по школе?</w:t>
      </w:r>
    </w:p>
    <w:p w:rsidR="00A22DA2" w:rsidRPr="00D72F56" w:rsidRDefault="00D72F56" w:rsidP="005B07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При решении данных задач предложите учащимся разработать меры по энергосбережению при работе данных электроприборов.</w:t>
      </w:r>
    </w:p>
    <w:p w:rsidR="00A22DA2" w:rsidRDefault="0002187B" w:rsidP="005B071F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kk-KZ" w:eastAsia="ru-RU"/>
        </w:rPr>
        <w:t>Средний уровень</w:t>
      </w:r>
    </w:p>
    <w:p w:rsidR="001349E4" w:rsidRDefault="001349E4" w:rsidP="005B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          </w:t>
      </w:r>
      <w:r w:rsidR="00D72F56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Историческ</w:t>
      </w:r>
      <w:r w:rsidR="00B863F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ая </w:t>
      </w:r>
      <w:r w:rsidR="00D72F56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правка – </w:t>
      </w:r>
      <w:r w:rsidRPr="001349E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Экибастузск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ий </w:t>
      </w:r>
      <w:r w:rsidRPr="001349E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Топливно – энергетическ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ий  комплекс</w:t>
      </w:r>
      <w:r w:rsidRPr="001349E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               </w:t>
      </w:r>
    </w:p>
    <w:p w:rsidR="005B071F" w:rsidRDefault="001349E4" w:rsidP="005B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       </w:t>
      </w:r>
      <w:r w:rsidRPr="001349E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является самой крупной станцией в Казахстане, работающей на твердом топливе. </w:t>
      </w:r>
      <w:r w:rsidR="005B071F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</w:p>
    <w:p w:rsidR="005B071F" w:rsidRDefault="005B071F" w:rsidP="005B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       </w:t>
      </w:r>
      <w:r w:rsidR="001349E4" w:rsidRPr="001349E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Будучи крупнейшей электростанцией в Казахстане, Экибастузская ГРЭС-1 также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</w:p>
    <w:p w:rsidR="005B071F" w:rsidRDefault="005B071F" w:rsidP="005B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       </w:t>
      </w:r>
      <w:r w:rsidR="001349E4" w:rsidRPr="001349E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является одной из крупнейших угольных электростанций в мире с текущей </w:t>
      </w:r>
    </w:p>
    <w:p w:rsidR="005B071F" w:rsidRDefault="005B071F" w:rsidP="005B071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       </w:t>
      </w:r>
      <w:r w:rsidR="001349E4" w:rsidRPr="001349E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располагаемой мощностью - 3500 MВт.</w:t>
      </w:r>
      <w:r w:rsidR="001349E4" w:rsidRPr="001349E4">
        <w:t xml:space="preserve"> </w:t>
      </w:r>
      <w:r w:rsidR="001349E4" w:rsidRPr="001349E4">
        <w:rPr>
          <w:rFonts w:ascii="Times New Roman" w:hAnsi="Times New Roman" w:cs="Times New Roman"/>
          <w:sz w:val="24"/>
        </w:rPr>
        <w:t xml:space="preserve">В 25 км </w:t>
      </w:r>
      <w:r w:rsidR="001349E4">
        <w:rPr>
          <w:rFonts w:ascii="Times New Roman" w:hAnsi="Times New Roman" w:cs="Times New Roman"/>
          <w:sz w:val="24"/>
        </w:rPr>
        <w:t xml:space="preserve">восточнее расположен крупнейший </w:t>
      </w:r>
      <w:proofErr w:type="gramStart"/>
      <w:r w:rsidR="001349E4">
        <w:rPr>
          <w:rFonts w:ascii="Times New Roman" w:hAnsi="Times New Roman" w:cs="Times New Roman"/>
          <w:sz w:val="24"/>
        </w:rPr>
        <w:t>в</w:t>
      </w:r>
      <w:proofErr w:type="gramEnd"/>
      <w:r w:rsidR="001349E4">
        <w:rPr>
          <w:rFonts w:ascii="Times New Roman" w:hAnsi="Times New Roman" w:cs="Times New Roman"/>
          <w:sz w:val="24"/>
        </w:rPr>
        <w:t xml:space="preserve"> </w:t>
      </w:r>
    </w:p>
    <w:p w:rsidR="005B071F" w:rsidRDefault="005B071F" w:rsidP="005B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1349E4">
        <w:rPr>
          <w:rFonts w:ascii="Times New Roman" w:hAnsi="Times New Roman" w:cs="Times New Roman"/>
          <w:sz w:val="24"/>
        </w:rPr>
        <w:t>мире угольный разрез «Богатырь».</w:t>
      </w:r>
      <w:r w:rsidR="001349E4" w:rsidRPr="001349E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  <w:r w:rsidR="001349E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</w:t>
      </w:r>
      <w:r w:rsidR="001349E4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о запасам и производству угля это третий в мире </w:t>
      </w:r>
    </w:p>
    <w:p w:rsidR="001349E4" w:rsidRPr="001349E4" w:rsidRDefault="005B071F" w:rsidP="005B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      </w:t>
      </w:r>
      <w:r w:rsidR="001349E4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комплекс</w:t>
      </w:r>
    </w:p>
    <w:p w:rsidR="00D72F56" w:rsidRDefault="001349E4" w:rsidP="005B07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1349E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Сколько каменного угля, добываемой на Экибастузском топливно – энергетическом комплексе,  нужно сжечь, чтобы электросушилка для рук работала в течение 3 – 5 минут беспрерывно? (добываемый уголь каменный марки СС, теплота сгорания – 49,5МДж/кг)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</w:t>
      </w:r>
    </w:p>
    <w:p w:rsidR="005B071F" w:rsidRDefault="001349E4" w:rsidP="005B07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1349E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Наш город снабжает электричеством Аксуская электростанция, </w:t>
      </w:r>
      <w:r w:rsidR="00963EC2" w:rsidRPr="001349E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которая является головным предприятием АО «Евроазиатская энергетическая корпорация» и считается самой крупной тепловой станцией не только в Казахстане, но и во всей Средней Азии. На электростанции действуют 7 энергоблоков, общей мощностью 2100 МВт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 В настоящее время это с</w:t>
      </w:r>
      <w:r w:rsidRPr="001349E4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амая крупная тепловая станция в Казахстане, обеспечивающая электроэнергией народное хозяйство Казахстана, Алтая, Сибири, Урала. </w:t>
      </w:r>
      <w:r w:rsidR="0064338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Потребление электроэнергии в Павлодаре составляет</w:t>
      </w:r>
      <w:r w:rsidR="005B071F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порядка </w:t>
      </w:r>
      <w:r w:rsidR="0064338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  <w:r w:rsidR="005B071F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14</w:t>
      </w:r>
      <w:r w:rsidR="0064338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млн кВт час энергии. Оцените количественно потери </w:t>
      </w:r>
      <w:r w:rsidR="005B071F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мощности, если для передачи электроэнергии используют медный провод диаме</w:t>
      </w:r>
      <w:r w:rsidR="00404BD8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</w:t>
      </w:r>
      <w:r w:rsidR="005B071F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ром 1см. Среднее расстояние передачи электроэнергии 35 км. </w:t>
      </w:r>
    </w:p>
    <w:p w:rsidR="003C00A3" w:rsidRDefault="005B071F" w:rsidP="005B07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5B071F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Чалдайский сосновый бор - одна из главных достопримечательностей Павлодарской области.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  <w:r w:rsidRPr="005B071F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Памятник природы, без всякого преувеличения, планетарного масштаба - на фотографиях из космоса смотр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и</w:t>
      </w:r>
      <w:r w:rsidRPr="005B071F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тся весьма впечатляюще, протянувшись узкими и длинными (в сотни километров) бороздами в степном междуречье Оби и Иртыша. По одной из версий, ленточные боры выросли после того, как древний ледник, сползая с северо-востока Алтайских гор, пропахал несколькими языками безлесную степь, принеся в себе и древесные семена, и подходящую песчаную почву.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</w:p>
    <w:p w:rsidR="003C00A3" w:rsidRDefault="005B071F" w:rsidP="003C00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5B071F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Какой объем зеленых насаждений можно сохранить за один год в Чалдайском сосновом бору, если каждый день  экономить 1 Ватт энергии?</w:t>
      </w:r>
      <w:r w:rsidR="003C00A3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</w:p>
    <w:p w:rsidR="003C00A3" w:rsidRDefault="00EC16AB" w:rsidP="003C00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3C00A3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  <w:r w:rsidR="003C00A3" w:rsidRPr="003C00A3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Первый национальный  парк Казахстана находится на территории нашей области. Это Баянаульский национальный парк,на территории которого расположены 4 относительно крупных пресноводных озер Казахстана- Жасыбай, Сабындыколь, Торайгыр и Биржанколь. Общая площадь парка составляет 68 452,8 га</w:t>
      </w:r>
      <w:r w:rsidR="003C00A3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. На территории возле озера Биржанколь </w:t>
      </w:r>
      <w:r w:rsidR="003C00A3" w:rsidRPr="003C00A3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установлен ветряной двигатель, приводящий в действие электрогенератор мощностью 8 кВт. Сколько лампочек мощностью 40 Вт можно питать от этого источника тока, если 5% мощности расходуется в подводящих проводах? </w:t>
      </w:r>
    </w:p>
    <w:p w:rsidR="003C00A3" w:rsidRDefault="0002187B" w:rsidP="003C00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kk-KZ" w:eastAsia="ru-RU"/>
        </w:rPr>
        <w:t>Достаточный уровень</w:t>
      </w:r>
      <w:r w:rsidR="003C00A3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kk-KZ" w:eastAsia="ru-RU"/>
        </w:rPr>
        <w:t>.</w:t>
      </w:r>
    </w:p>
    <w:p w:rsidR="003C00A3" w:rsidRDefault="003C00A3" w:rsidP="003C00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3C00A3" w:rsidRDefault="005C7333" w:rsidP="005C73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5C7333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Одним из видов транспорта по перевозке пассажиров в городе является трамвай. Павлодар – единственнный город в Казахстане, который сохранил данный вид перевозок.</w:t>
      </w:r>
      <w:r w:rsidRPr="005C7333">
        <w:t xml:space="preserve"> </w:t>
      </w:r>
      <w:r w:rsidRPr="005C7333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Трамвай является излюбленным видом транспорта горожан и гостей города.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</w:t>
      </w:r>
      <w:r w:rsidRPr="005C7333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Трамвайный парк насчитывает 115 пассажирских трамваев, ежедневно на линию выпускается до 68 трамваев. Трамвайные линии проходят по самым оживленным улицам города. Каждый трамвай в день перевозит около 1000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 Определите сопротивление 1км стального провода трамвайного рельса, если 1м рельса имеет массу 55кг.</w:t>
      </w:r>
    </w:p>
    <w:p w:rsidR="005C7333" w:rsidRDefault="005C7333" w:rsidP="005C73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lastRenderedPageBreak/>
        <w:t>Цепь освещения трамвайного вагона состоит из двух параллельных групп. В каждой группе пять ламп соединенных последовательно.Определите общую силу тока в цепи и группах, если сопротивление одной лампы 220 Ом, а напряжение в линии 550В.</w:t>
      </w:r>
    </w:p>
    <w:p w:rsidR="005C7333" w:rsidRDefault="0002187B" w:rsidP="005C73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F3CD215" wp14:editId="7B54342F">
            <wp:simplePos x="0" y="0"/>
            <wp:positionH relativeFrom="column">
              <wp:posOffset>5031740</wp:posOffset>
            </wp:positionH>
            <wp:positionV relativeFrom="paragraph">
              <wp:posOffset>36195</wp:posOffset>
            </wp:positionV>
            <wp:extent cx="951230" cy="932815"/>
            <wp:effectExtent l="0" t="0" r="127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333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Для питания сигнальных ламп и аварийного освещения трамвайного вагона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применяется аккумуляторная батарея ЭДС которого 48В и внутреннее сопротивление 0,2Ом. Десять ламп сопротивлением 39,5Ом соединены так как показано на схеме. Определите силу тока в каждой лампе и подводящих проводах.</w:t>
      </w:r>
    </w:p>
    <w:p w:rsidR="0002187B" w:rsidRPr="005C7333" w:rsidRDefault="0002187B" w:rsidP="005C733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Сколько энергии потребляет двигатель трамвая за 1 час непрерывной работы, если напряжение на коллекторных двигателях пластины 500В, а сила тока в обмотке двигателя 130В.</w:t>
      </w:r>
    </w:p>
    <w:p w:rsidR="003C00A3" w:rsidRDefault="0002187B" w:rsidP="003C00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val="kk-KZ" w:eastAsia="ru-RU"/>
        </w:rPr>
        <w:t>Высокий уровень</w:t>
      </w:r>
    </w:p>
    <w:p w:rsidR="0002187B" w:rsidRDefault="0002187B" w:rsidP="00AC706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Трамвайный вагон движется по горизонтальному участку пути со скоростью 36 км/час. Какую силу тяги развивают электродвигатели трамвая при силе тока 200А и напряжении 550 В</w:t>
      </w:r>
      <w:r w:rsidR="00AC7066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, если КПД составляет 80%?</w:t>
      </w:r>
    </w:p>
    <w:p w:rsidR="00AC7066" w:rsidRDefault="00AC7066" w:rsidP="00AC706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Алюминиевый завод г.Павлодара – крупнейшее предприятие по производству глинозема в Казахстане, которое  направляется на Казахстанский электролизный завод по производству алюминия. С</w:t>
      </w:r>
      <w:r w:rsidRPr="00AC7066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пособ производства глинозема из боксита — основан на выщелачивании, цель которого растворить содержащийся в боксите оксид алюминия Al</w:t>
      </w:r>
      <w:r w:rsidRPr="00AC7066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kk-KZ" w:eastAsia="ru-RU"/>
        </w:rPr>
        <w:t>2</w:t>
      </w:r>
      <w:r w:rsidRPr="00AC7066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</w:t>
      </w:r>
      <w:r w:rsidRPr="00AC7066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kk-KZ" w:eastAsia="ru-RU"/>
        </w:rPr>
        <w:t>3</w:t>
      </w:r>
      <w:r w:rsidRPr="00AC7066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, избежав перевода в раствор остальных составляющих боксита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. Металлическое изделие покрывают электролитическим слоем алюминия </w:t>
      </w:r>
      <w:r w:rsidR="0099525A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для защиты от ржавчины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толщиной 20мкм. Сколько времени будет протекать электролиз при плотности тока 2,5∙10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val="kk-KZ" w:eastAsia="ru-RU"/>
        </w:rPr>
        <w:t>-3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А/см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val="kk-KZ" w:eastAsia="ru-RU"/>
        </w:rPr>
        <w:t>2</w:t>
      </w:r>
      <w:r w:rsidR="0099525A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?</w:t>
      </w:r>
    </w:p>
    <w:p w:rsidR="0099525A" w:rsidRDefault="0099525A" w:rsidP="00AC706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Для получения алюминия через расплавленный криолит с глиноземом пропускают ток. При напряжении 6В сила тока 50А. Определите расход электроэнергии на получение каждой тонны алюминия и сопротивление электролита.</w:t>
      </w:r>
    </w:p>
    <w:p w:rsidR="0099525A" w:rsidRPr="00AC7066" w:rsidRDefault="0099525A" w:rsidP="00AC706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На казахстанском электролизном заводе, расположенного в г.Павлодаре электролиз расплавленных солей алюминия протекает при напряжении 6,5В. Сколько затрачивается электроэнергии для получения 1 тонны алюминия и какова ее стоимость (тариф 10 тенге 21тиын  за 1 кВт час), а КПД установки 85%. </w:t>
      </w:r>
    </w:p>
    <w:p w:rsidR="0002187B" w:rsidRPr="0002187B" w:rsidRDefault="0002187B" w:rsidP="0002187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B942D6" w:rsidRPr="00A627E5" w:rsidRDefault="0099525A" w:rsidP="005B071F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Используя</w:t>
      </w:r>
      <w:r w:rsidR="00B942D6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9739D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такую последовательную, систематическую работу в классе</w:t>
      </w:r>
      <w:r w:rsidR="00DF1343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 решении задач</w:t>
      </w:r>
      <w:r w:rsidR="00DF1343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0556F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каждый из нас может приобщить</w:t>
      </w:r>
      <w:r w:rsidR="00B942D6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9739D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подрастающее поколение к системе социокультурных ценностей, отражающих богатство и своеобразие истории и культуры свое</w:t>
      </w:r>
      <w:r w:rsidR="00251F0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й родины</w:t>
      </w:r>
      <w:r w:rsidR="0079739D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народа, региона</w:t>
      </w:r>
      <w:r w:rsidR="00B942D6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О</w:t>
      </w:r>
      <w:r w:rsidR="0079739D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дним из ожидаемых результато</w:t>
      </w:r>
      <w:r w:rsidR="00DF1343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будет не только знание истори</w:t>
      </w:r>
      <w:r w:rsidR="00A0556F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ческого и культурного достояния</w:t>
      </w:r>
      <w:r w:rsidR="0079739D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своего края, своей Родины,</w:t>
      </w:r>
      <w:r w:rsidR="00DF1343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но и бережное отношение к природе, к окружающей среде через </w:t>
      </w:r>
      <w:r w:rsidR="00B942D6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сотрудничество, </w:t>
      </w:r>
      <w:r w:rsidR="00DF1343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взаимопомощь и взаимную поддержку,</w:t>
      </w:r>
      <w:r w:rsidR="00B942D6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для проявления патриотизма, толерантности и гражданской ответственности за будущее </w:t>
      </w:r>
      <w:r w:rsidR="00404BD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региона, </w:t>
      </w:r>
      <w:r w:rsidR="00B942D6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своей Родины, планеты. </w:t>
      </w:r>
    </w:p>
    <w:p w:rsidR="00963070" w:rsidRPr="00A627E5" w:rsidRDefault="00DF1343" w:rsidP="005B071F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Повысится мотивация к изучению истории своего края не только на уроках истории и географии, а посредством содержания учебног</w:t>
      </w:r>
      <w:r w:rsidR="00A0556F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 материала </w:t>
      </w:r>
      <w:r w:rsidR="00B942D6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 на уроках физики. Такая планомерная работа в тесном сотрудничестве учителей позволит подрастающему поколению осознать идейное и смысловое значение нравственных категорий: честь, долг, ответственность, </w:t>
      </w:r>
      <w:r w:rsidR="006A14C7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порядочность, уважение, труд, творчество, обучение на протяжении всей жизни.</w:t>
      </w:r>
      <w:r w:rsidR="00B942D6" w:rsidRPr="00A627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C03851" w:rsidRPr="00A627E5" w:rsidRDefault="00C03851" w:rsidP="005B07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</w:p>
    <w:p w:rsidR="006D7BBD" w:rsidRPr="00A627E5" w:rsidRDefault="006D7BBD" w:rsidP="005B0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Литература:</w:t>
      </w:r>
    </w:p>
    <w:p w:rsidR="006D7BBD" w:rsidRPr="00A627E5" w:rsidRDefault="006D7BBD" w:rsidP="005B0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 Стратегия развития Автономной организации образования «Назарбаев Интеллектуальные школы» до 2020 года.</w:t>
      </w:r>
    </w:p>
    <w:p w:rsidR="006D7BBD" w:rsidRPr="00A627E5" w:rsidRDefault="006D7BBD" w:rsidP="005B0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Инструктивно – методическое письмо об организации образовательного процесса </w:t>
      </w:r>
      <w:proofErr w:type="gramStart"/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proofErr w:type="gramEnd"/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gramStart"/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Назарбаев</w:t>
      </w:r>
      <w:proofErr w:type="gramEnd"/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Интеллектуальных школах в 20</w:t>
      </w:r>
      <w:r w:rsidR="00B41B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20</w:t>
      </w:r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-20</w:t>
      </w:r>
      <w:r w:rsidR="00B41B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</w:t>
      </w:r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</w:t>
      </w:r>
      <w:r w:rsidR="00B41B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у.г</w:t>
      </w:r>
      <w:proofErr w:type="spellEnd"/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., </w:t>
      </w:r>
    </w:p>
    <w:p w:rsidR="006D7BBD" w:rsidRPr="00A627E5" w:rsidRDefault="006D7BBD" w:rsidP="005B0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3. А. </w:t>
      </w:r>
      <w:proofErr w:type="spellStart"/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В.Горинова</w:t>
      </w:r>
      <w:proofErr w:type="spellEnd"/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«Развитие творческих способностей школьников на уроках физики».</w:t>
      </w:r>
    </w:p>
    <w:p w:rsidR="006D7BBD" w:rsidRPr="00A627E5" w:rsidRDefault="006D7BBD" w:rsidP="005B0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4.  Саблина О. М. О роли нестандартных задач в развитии логического мышления школьников // Молодой ученый. — 2015. — №10. — С. 1280-1283, </w:t>
      </w:r>
    </w:p>
    <w:p w:rsidR="00521B6F" w:rsidRPr="00A627E5" w:rsidRDefault="00F34C5B" w:rsidP="00251F03">
      <w:pPr>
        <w:shd w:val="clear" w:color="auto" w:fill="FFFFFF"/>
        <w:spacing w:after="0" w:line="240" w:lineRule="auto"/>
        <w:jc w:val="both"/>
        <w:rPr>
          <w:sz w:val="20"/>
        </w:rPr>
      </w:pPr>
      <w:r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5. </w:t>
      </w:r>
      <w:r w:rsidR="006D7BBD"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Л. </w:t>
      </w:r>
      <w:proofErr w:type="spellStart"/>
      <w:r w:rsidR="006D7BBD"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Дильман</w:t>
      </w:r>
      <w:proofErr w:type="spellEnd"/>
      <w:r w:rsidR="006D7BBD" w:rsidRPr="00A627E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«Механизм творчества решения нестандартных задач» </w:t>
      </w:r>
    </w:p>
    <w:sectPr w:rsidR="00521B6F" w:rsidRPr="00A627E5" w:rsidSect="005B071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081"/>
    <w:multiLevelType w:val="hybridMultilevel"/>
    <w:tmpl w:val="CBF61ABC"/>
    <w:lvl w:ilvl="0" w:tplc="8682BB44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F072573"/>
    <w:multiLevelType w:val="hybridMultilevel"/>
    <w:tmpl w:val="FBBAD456"/>
    <w:lvl w:ilvl="0" w:tplc="07D2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F4B9D"/>
    <w:multiLevelType w:val="hybridMultilevel"/>
    <w:tmpl w:val="3FC8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A372D"/>
    <w:multiLevelType w:val="hybridMultilevel"/>
    <w:tmpl w:val="4EFA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31C2A"/>
    <w:multiLevelType w:val="hybridMultilevel"/>
    <w:tmpl w:val="3C82A708"/>
    <w:lvl w:ilvl="0" w:tplc="EF86B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EB447F"/>
    <w:multiLevelType w:val="multilevel"/>
    <w:tmpl w:val="E1A8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86C66"/>
    <w:multiLevelType w:val="hybridMultilevel"/>
    <w:tmpl w:val="18E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37568"/>
    <w:multiLevelType w:val="hybridMultilevel"/>
    <w:tmpl w:val="424489D8"/>
    <w:lvl w:ilvl="0" w:tplc="55FC0034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A4"/>
    <w:rsid w:val="0002187B"/>
    <w:rsid w:val="00027472"/>
    <w:rsid w:val="000C114C"/>
    <w:rsid w:val="00112AB4"/>
    <w:rsid w:val="001349E4"/>
    <w:rsid w:val="001667A4"/>
    <w:rsid w:val="00236EF9"/>
    <w:rsid w:val="00251F03"/>
    <w:rsid w:val="0035154F"/>
    <w:rsid w:val="003C00A3"/>
    <w:rsid w:val="003D18FF"/>
    <w:rsid w:val="003F163C"/>
    <w:rsid w:val="00404BD8"/>
    <w:rsid w:val="00521B6F"/>
    <w:rsid w:val="005B071F"/>
    <w:rsid w:val="005C7333"/>
    <w:rsid w:val="0063335D"/>
    <w:rsid w:val="00643387"/>
    <w:rsid w:val="006446CE"/>
    <w:rsid w:val="006A14C7"/>
    <w:rsid w:val="006D7BBD"/>
    <w:rsid w:val="00753D68"/>
    <w:rsid w:val="00775433"/>
    <w:rsid w:val="0079739D"/>
    <w:rsid w:val="00847CF3"/>
    <w:rsid w:val="00850586"/>
    <w:rsid w:val="00886C55"/>
    <w:rsid w:val="00963070"/>
    <w:rsid w:val="00963EC2"/>
    <w:rsid w:val="009723B3"/>
    <w:rsid w:val="0098513B"/>
    <w:rsid w:val="0099525A"/>
    <w:rsid w:val="009F3EC4"/>
    <w:rsid w:val="009F5234"/>
    <w:rsid w:val="00A0556F"/>
    <w:rsid w:val="00A22DA2"/>
    <w:rsid w:val="00A53093"/>
    <w:rsid w:val="00A6049F"/>
    <w:rsid w:val="00A627E5"/>
    <w:rsid w:val="00AC7066"/>
    <w:rsid w:val="00B323CC"/>
    <w:rsid w:val="00B41B02"/>
    <w:rsid w:val="00B863F4"/>
    <w:rsid w:val="00B942D6"/>
    <w:rsid w:val="00C03851"/>
    <w:rsid w:val="00CD0AEA"/>
    <w:rsid w:val="00D04BE5"/>
    <w:rsid w:val="00D17945"/>
    <w:rsid w:val="00D72F56"/>
    <w:rsid w:val="00DF1343"/>
    <w:rsid w:val="00EB395D"/>
    <w:rsid w:val="00EC16AB"/>
    <w:rsid w:val="00EE232A"/>
    <w:rsid w:val="00F3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93"/>
  </w:style>
  <w:style w:type="paragraph" w:styleId="1">
    <w:name w:val="heading 1"/>
    <w:basedOn w:val="a"/>
    <w:next w:val="a"/>
    <w:link w:val="10"/>
    <w:uiPriority w:val="9"/>
    <w:qFormat/>
    <w:rsid w:val="00404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3093"/>
  </w:style>
  <w:style w:type="paragraph" w:styleId="a3">
    <w:name w:val="List Paragraph"/>
    <w:basedOn w:val="a"/>
    <w:uiPriority w:val="34"/>
    <w:qFormat/>
    <w:rsid w:val="009851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B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47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349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93"/>
  </w:style>
  <w:style w:type="paragraph" w:styleId="1">
    <w:name w:val="heading 1"/>
    <w:basedOn w:val="a"/>
    <w:next w:val="a"/>
    <w:link w:val="10"/>
    <w:uiPriority w:val="9"/>
    <w:qFormat/>
    <w:rsid w:val="00404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3093"/>
  </w:style>
  <w:style w:type="paragraph" w:styleId="a3">
    <w:name w:val="List Paragraph"/>
    <w:basedOn w:val="a"/>
    <w:uiPriority w:val="34"/>
    <w:qFormat/>
    <w:rsid w:val="009851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B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47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349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0C4A-7FA4-412F-B9BF-56DF016F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pvl</dc:creator>
  <cp:keywords/>
  <dc:description/>
  <cp:lastModifiedBy>1</cp:lastModifiedBy>
  <cp:revision>13</cp:revision>
  <dcterms:created xsi:type="dcterms:W3CDTF">2016-03-14T02:02:00Z</dcterms:created>
  <dcterms:modified xsi:type="dcterms:W3CDTF">2022-09-07T17:36:00Z</dcterms:modified>
</cp:coreProperties>
</file>