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64807" w14:textId="3D37A23F" w:rsidR="0002057B" w:rsidRPr="002002D7" w:rsidRDefault="0002057B" w:rsidP="00774A25">
      <w:pPr>
        <w:ind w:left="-567" w:firstLine="709"/>
        <w:contextualSpacing/>
        <w:rPr>
          <w:rFonts w:ascii="Times New Roman" w:eastAsia="Times New Roman" w:hAnsi="Times New Roman" w:cs="Times New Roman"/>
          <w:b/>
          <w:bCs/>
          <w:noProof/>
          <w:sz w:val="24"/>
          <w:szCs w:val="24"/>
          <w:lang w:val="kk-KZ"/>
        </w:rPr>
      </w:pPr>
      <w:r w:rsidRPr="002002D7">
        <w:rPr>
          <w:rFonts w:ascii="Times New Roman" w:eastAsia="Times New Roman" w:hAnsi="Times New Roman" w:cs="Times New Roman"/>
          <w:b/>
          <w:bCs/>
          <w:noProof/>
          <w:sz w:val="24"/>
          <w:szCs w:val="24"/>
          <w:lang w:val="kk-KZ"/>
        </w:rPr>
        <w:t>ӘОЖ 378.147:54</w:t>
      </w:r>
    </w:p>
    <w:p w14:paraId="2CDCCFAE" w14:textId="36FC7D78" w:rsidR="00202634" w:rsidRPr="002002D7" w:rsidRDefault="00202634" w:rsidP="00774A25">
      <w:pPr>
        <w:ind w:left="-567" w:firstLine="709"/>
        <w:contextualSpacing/>
        <w:jc w:val="center"/>
        <w:rPr>
          <w:rFonts w:ascii="Times New Roman" w:eastAsia="Times New Roman" w:hAnsi="Times New Roman" w:cs="Times New Roman"/>
          <w:b/>
          <w:bCs/>
          <w:noProof/>
          <w:sz w:val="24"/>
          <w:szCs w:val="24"/>
          <w:lang w:val="kk-KZ"/>
        </w:rPr>
      </w:pPr>
      <w:r w:rsidRPr="002002D7">
        <w:rPr>
          <w:rFonts w:ascii="Times New Roman" w:eastAsia="Times New Roman" w:hAnsi="Times New Roman" w:cs="Times New Roman"/>
          <w:b/>
          <w:bCs/>
          <w:noProof/>
          <w:sz w:val="24"/>
          <w:szCs w:val="24"/>
          <w:lang w:val="kk-KZ"/>
        </w:rPr>
        <w:t>ХИМИЯ ПӘНІН ОҚЫТУДА ЭВРИСТИКАЛЫҚ ТӘСІЛДІҢ ҒЫЛЫМИ-ӘДІСНАМАЛЫҚ НЕГІЗДЕРІ</w:t>
      </w:r>
    </w:p>
    <w:p w14:paraId="4F13C37D" w14:textId="49E962DE" w:rsidR="00656834" w:rsidRPr="004F00DB" w:rsidRDefault="0002057B" w:rsidP="00656834">
      <w:pPr>
        <w:ind w:left="-567" w:firstLine="709"/>
        <w:contextualSpacing/>
        <w:jc w:val="center"/>
        <w:rPr>
          <w:rFonts w:ascii="Times New Roman" w:eastAsia="Times New Roman" w:hAnsi="Times New Roman" w:cs="Times New Roman"/>
          <w:noProof/>
          <w:sz w:val="24"/>
          <w:szCs w:val="24"/>
          <w:lang w:val="ru-RU"/>
        </w:rPr>
      </w:pPr>
      <w:r w:rsidRPr="002002D7">
        <w:rPr>
          <w:rFonts w:ascii="Times New Roman" w:eastAsia="Times New Roman" w:hAnsi="Times New Roman" w:cs="Times New Roman"/>
          <w:noProof/>
          <w:sz w:val="24"/>
          <w:szCs w:val="24"/>
          <w:lang w:val="kk-KZ"/>
        </w:rPr>
        <w:t>Рәшіт Н.</w:t>
      </w:r>
      <w:r w:rsidR="00656834" w:rsidRPr="004F00DB">
        <w:rPr>
          <w:rFonts w:ascii="Times New Roman" w:eastAsia="Times New Roman" w:hAnsi="Times New Roman" w:cs="Times New Roman"/>
          <w:noProof/>
          <w:sz w:val="24"/>
          <w:szCs w:val="24"/>
          <w:lang w:val="ru-RU"/>
        </w:rPr>
        <w:t>,</w:t>
      </w:r>
      <w:r w:rsidR="00656834" w:rsidRPr="00656834">
        <w:rPr>
          <w:rFonts w:ascii="Times New Roman" w:eastAsia="Times New Roman" w:hAnsi="Times New Roman" w:cs="Times New Roman"/>
          <w:noProof/>
          <w:sz w:val="24"/>
          <w:szCs w:val="24"/>
          <w:lang w:val="kk-KZ"/>
        </w:rPr>
        <w:t xml:space="preserve"> </w:t>
      </w:r>
      <w:r w:rsidR="00656834" w:rsidRPr="002002D7">
        <w:rPr>
          <w:rFonts w:ascii="Times New Roman" w:eastAsia="Times New Roman" w:hAnsi="Times New Roman" w:cs="Times New Roman"/>
          <w:noProof/>
          <w:sz w:val="24"/>
          <w:szCs w:val="24"/>
          <w:lang w:val="kk-KZ"/>
        </w:rPr>
        <w:t xml:space="preserve">Куанышева Ж.К. </w:t>
      </w:r>
    </w:p>
    <w:p w14:paraId="2C0E26ED" w14:textId="77777777" w:rsidR="0002057B" w:rsidRPr="002002D7" w:rsidRDefault="0002057B" w:rsidP="00774A25">
      <w:pPr>
        <w:ind w:left="-567" w:firstLine="709"/>
        <w:contextualSpacing/>
        <w:jc w:val="center"/>
        <w:rPr>
          <w:rFonts w:ascii="Times New Roman" w:eastAsia="Times New Roman" w:hAnsi="Times New Roman" w:cs="Times New Roman"/>
          <w:noProof/>
          <w:sz w:val="24"/>
          <w:szCs w:val="24"/>
          <w:lang w:val="kk-KZ"/>
        </w:rPr>
      </w:pPr>
    </w:p>
    <w:p w14:paraId="1A3AE118" w14:textId="53525765" w:rsidR="009143C2" w:rsidRDefault="007F35B3" w:rsidP="003B2032">
      <w:pPr>
        <w:ind w:left="-567" w:firstLine="709"/>
        <w:contextualSpacing/>
        <w:jc w:val="center"/>
        <w:rPr>
          <w:rFonts w:ascii="Times New Roman" w:eastAsia="Times New Roman" w:hAnsi="Times New Roman" w:cs="Times New Roman"/>
          <w:noProof/>
          <w:sz w:val="24"/>
          <w:szCs w:val="24"/>
          <w:lang w:val="kk-KZ"/>
        </w:rPr>
      </w:pPr>
      <w:r w:rsidRPr="002002D7">
        <w:rPr>
          <w:rFonts w:ascii="Times New Roman" w:eastAsia="Times New Roman" w:hAnsi="Times New Roman" w:cs="Times New Roman"/>
          <w:noProof/>
          <w:sz w:val="24"/>
          <w:szCs w:val="24"/>
          <w:lang w:val="kk-KZ"/>
        </w:rPr>
        <w:t>Қазақ ұлттық қыздар педагогикалық</w:t>
      </w:r>
      <w:r w:rsidR="0002057B" w:rsidRPr="002002D7">
        <w:rPr>
          <w:rFonts w:ascii="Times New Roman" w:eastAsia="Times New Roman" w:hAnsi="Times New Roman" w:cs="Times New Roman"/>
          <w:noProof/>
          <w:sz w:val="24"/>
          <w:szCs w:val="24"/>
          <w:lang w:val="kk-KZ"/>
        </w:rPr>
        <w:t xml:space="preserve"> университеті</w:t>
      </w:r>
    </w:p>
    <w:p w14:paraId="18EF97D5" w14:textId="77777777" w:rsidR="003B2032" w:rsidRPr="002002D7" w:rsidRDefault="003B2032" w:rsidP="003B2032">
      <w:pPr>
        <w:ind w:left="-567" w:firstLine="709"/>
        <w:contextualSpacing/>
        <w:jc w:val="center"/>
        <w:rPr>
          <w:rFonts w:ascii="Times New Roman" w:eastAsia="Times New Roman" w:hAnsi="Times New Roman" w:cs="Times New Roman"/>
          <w:noProof/>
          <w:sz w:val="24"/>
          <w:szCs w:val="24"/>
          <w:u w:val="single"/>
          <w:lang w:val="kk-KZ"/>
        </w:rPr>
      </w:pPr>
    </w:p>
    <w:p w14:paraId="664ECCAF" w14:textId="77777777" w:rsidR="009143C2" w:rsidRPr="002002D7" w:rsidRDefault="009143C2" w:rsidP="00774A25">
      <w:pPr>
        <w:ind w:left="-567" w:firstLine="709"/>
        <w:contextualSpacing/>
        <w:rPr>
          <w:rFonts w:ascii="Times New Roman" w:hAnsi="Times New Roman" w:cs="Times New Roman"/>
          <w:b/>
          <w:sz w:val="24"/>
          <w:szCs w:val="24"/>
          <w:lang w:val="kk-KZ"/>
        </w:rPr>
      </w:pPr>
      <w:r w:rsidRPr="002002D7">
        <w:rPr>
          <w:rFonts w:ascii="Times New Roman" w:hAnsi="Times New Roman" w:cs="Times New Roman"/>
          <w:b/>
          <w:sz w:val="24"/>
          <w:szCs w:val="24"/>
          <w:lang w:val="kk-KZ"/>
        </w:rPr>
        <w:t>Корреспондент-автор:</w:t>
      </w:r>
    </w:p>
    <w:p w14:paraId="3C639638" w14:textId="2CEC6DE3" w:rsidR="003B2032" w:rsidRPr="004F00DB" w:rsidRDefault="0012083A" w:rsidP="00774A25">
      <w:pPr>
        <w:ind w:left="-567" w:firstLine="709"/>
        <w:contextualSpacing/>
        <w:rPr>
          <w:lang w:val="ru-RU"/>
        </w:rPr>
      </w:pPr>
      <w:r>
        <w:rPr>
          <w:rFonts w:ascii="Times New Roman" w:hAnsi="Times New Roman" w:cs="Times New Roman"/>
          <w:sz w:val="24"/>
          <w:szCs w:val="24"/>
          <w:lang w:val="kk-KZ"/>
        </w:rPr>
        <w:t>Рәшіт Назерке:</w:t>
      </w:r>
      <w:r w:rsidR="0085616A">
        <w:rPr>
          <w:rFonts w:ascii="Times New Roman" w:hAnsi="Times New Roman" w:cs="Times New Roman"/>
          <w:sz w:val="24"/>
          <w:szCs w:val="24"/>
          <w:lang w:val="kk-KZ"/>
        </w:rPr>
        <w:t xml:space="preserve"> </w:t>
      </w:r>
      <w:hyperlink r:id="rId5" w:history="1">
        <w:r w:rsidR="0085616A" w:rsidRPr="00697448">
          <w:rPr>
            <w:rStyle w:val="ad"/>
            <w:rFonts w:ascii="Times New Roman" w:eastAsia="Times New Roman" w:hAnsi="Times New Roman" w:cs="Times New Roman"/>
            <w:noProof/>
            <w:sz w:val="24"/>
            <w:szCs w:val="24"/>
            <w:lang w:val="kk-KZ"/>
          </w:rPr>
          <w:t>nazek.rashitkyzy@gmail.com</w:t>
        </w:r>
      </w:hyperlink>
    </w:p>
    <w:p w14:paraId="66AB5B5D" w14:textId="407A1930" w:rsidR="0085616A" w:rsidRDefault="0012083A" w:rsidP="00774A25">
      <w:pPr>
        <w:ind w:left="-567" w:firstLine="709"/>
        <w:contextualSpacing/>
        <w:rPr>
          <w:rFonts w:ascii="Times New Roman" w:hAnsi="Times New Roman" w:cs="Times New Roman"/>
          <w:sz w:val="24"/>
          <w:szCs w:val="24"/>
          <w:lang w:val="ru-RU"/>
        </w:rPr>
      </w:pPr>
      <w:proofErr w:type="spellStart"/>
      <w:r>
        <w:rPr>
          <w:rFonts w:ascii="Times New Roman" w:hAnsi="Times New Roman" w:cs="Times New Roman"/>
          <w:sz w:val="24"/>
          <w:szCs w:val="24"/>
          <w:lang w:val="ru-RU"/>
        </w:rPr>
        <w:t>Қазақ</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Ұлттық</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қыздар</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педагогикалық</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университеті</w:t>
      </w:r>
      <w:proofErr w:type="spellEnd"/>
    </w:p>
    <w:p w14:paraId="2C4B888C" w14:textId="248696F0" w:rsidR="0012083A" w:rsidRDefault="0012083A" w:rsidP="00774A25">
      <w:pPr>
        <w:ind w:left="-567" w:firstLine="709"/>
        <w:contextualSpacing/>
        <w:rPr>
          <w:rFonts w:ascii="Times New Roman" w:hAnsi="Times New Roman" w:cs="Times New Roman"/>
          <w:sz w:val="24"/>
          <w:szCs w:val="24"/>
          <w:lang w:val="ru-RU"/>
        </w:rPr>
      </w:pPr>
      <w:proofErr w:type="spellStart"/>
      <w:r>
        <w:rPr>
          <w:rFonts w:ascii="Times New Roman" w:hAnsi="Times New Roman" w:cs="Times New Roman"/>
          <w:sz w:val="24"/>
          <w:szCs w:val="24"/>
          <w:lang w:val="ru-RU"/>
        </w:rPr>
        <w:t>Жаратылыстану</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факультеті</w:t>
      </w:r>
      <w:proofErr w:type="spellEnd"/>
    </w:p>
    <w:p w14:paraId="5A5937A6" w14:textId="351AF8DA" w:rsidR="0012083A" w:rsidRDefault="0012083A" w:rsidP="00774A25">
      <w:pPr>
        <w:ind w:left="-567"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Химия </w:t>
      </w:r>
      <w:proofErr w:type="spellStart"/>
      <w:r>
        <w:rPr>
          <w:rFonts w:ascii="Times New Roman" w:hAnsi="Times New Roman" w:cs="Times New Roman"/>
          <w:sz w:val="24"/>
          <w:szCs w:val="24"/>
          <w:lang w:val="ru-RU"/>
        </w:rPr>
        <w:t>мұғалімдерін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даярлау</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мамандығының</w:t>
      </w:r>
      <w:proofErr w:type="spellEnd"/>
      <w:r>
        <w:rPr>
          <w:rFonts w:ascii="Times New Roman" w:hAnsi="Times New Roman" w:cs="Times New Roman"/>
          <w:sz w:val="24"/>
          <w:szCs w:val="24"/>
          <w:lang w:val="ru-RU"/>
        </w:rPr>
        <w:t xml:space="preserve"> 1 – курс магистранты</w:t>
      </w:r>
    </w:p>
    <w:p w14:paraId="66C98E7F" w14:textId="77777777" w:rsidR="0012083A" w:rsidRPr="004F00DB" w:rsidRDefault="0012083A" w:rsidP="00774A25">
      <w:pPr>
        <w:ind w:left="-567" w:firstLine="709"/>
        <w:contextualSpacing/>
        <w:rPr>
          <w:rFonts w:ascii="Times New Roman" w:hAnsi="Times New Roman" w:cs="Times New Roman"/>
          <w:sz w:val="24"/>
          <w:szCs w:val="24"/>
          <w:lang w:val="ru-RU"/>
        </w:rPr>
      </w:pPr>
    </w:p>
    <w:p w14:paraId="4B4145A1" w14:textId="1BA3D20F" w:rsidR="009143C2" w:rsidRPr="002002D7" w:rsidRDefault="009143C2" w:rsidP="00774A25">
      <w:pPr>
        <w:ind w:left="-567" w:firstLine="709"/>
        <w:contextualSpacing/>
        <w:rPr>
          <w:rFonts w:ascii="Times New Roman" w:hAnsi="Times New Roman" w:cs="Times New Roman"/>
          <w:b/>
          <w:sz w:val="24"/>
          <w:szCs w:val="24"/>
          <w:lang w:val="kk-KZ"/>
        </w:rPr>
      </w:pPr>
      <w:r w:rsidRPr="002002D7">
        <w:rPr>
          <w:rFonts w:ascii="Times New Roman" w:hAnsi="Times New Roman" w:cs="Times New Roman"/>
          <w:b/>
          <w:sz w:val="24"/>
          <w:szCs w:val="24"/>
          <w:lang w:val="kk-KZ"/>
        </w:rPr>
        <w:t>Бірлескен авторлар:</w:t>
      </w:r>
    </w:p>
    <w:p w14:paraId="496B3B28" w14:textId="2F17C013" w:rsidR="0085616A" w:rsidRPr="004F00DB" w:rsidRDefault="0085616A" w:rsidP="00604DE1">
      <w:pPr>
        <w:ind w:left="-567" w:firstLine="709"/>
        <w:contextualSpacing/>
        <w:rPr>
          <w:rFonts w:ascii="Times New Roman" w:hAnsi="Times New Roman" w:cs="Times New Roman"/>
          <w:sz w:val="24"/>
          <w:szCs w:val="24"/>
          <w:lang w:val="ru-RU"/>
        </w:rPr>
      </w:pPr>
      <w:r w:rsidRPr="002002D7">
        <w:rPr>
          <w:rFonts w:ascii="Times New Roman" w:eastAsia="Times New Roman" w:hAnsi="Times New Roman" w:cs="Times New Roman"/>
          <w:noProof/>
          <w:sz w:val="24"/>
          <w:szCs w:val="24"/>
          <w:lang w:val="kk-KZ"/>
        </w:rPr>
        <w:t>Куанышева Ж.К</w:t>
      </w:r>
      <w:r>
        <w:rPr>
          <w:rFonts w:ascii="Times New Roman" w:eastAsia="Times New Roman" w:hAnsi="Times New Roman" w:cs="Times New Roman"/>
          <w:noProof/>
          <w:sz w:val="24"/>
          <w:szCs w:val="24"/>
          <w:lang w:val="kk-KZ"/>
        </w:rPr>
        <w:t xml:space="preserve">.: </w:t>
      </w:r>
      <w:hyperlink r:id="rId6" w:history="1">
        <w:r w:rsidR="00656834" w:rsidRPr="00C97196">
          <w:rPr>
            <w:rStyle w:val="ad"/>
            <w:rFonts w:ascii="Times New Roman" w:eastAsia="Times New Roman" w:hAnsi="Times New Roman" w:cs="Times New Roman"/>
            <w:noProof/>
            <w:sz w:val="24"/>
            <w:szCs w:val="24"/>
            <w:lang w:val="kk-KZ"/>
          </w:rPr>
          <w:t>kuanysheva.zh@qyzpu.edu.kz</w:t>
        </w:r>
      </w:hyperlink>
      <w:r w:rsidR="00656834" w:rsidRPr="004F00DB">
        <w:rPr>
          <w:rFonts w:ascii="Times New Roman" w:eastAsia="Times New Roman" w:hAnsi="Times New Roman" w:cs="Times New Roman"/>
          <w:noProof/>
          <w:sz w:val="24"/>
          <w:szCs w:val="24"/>
          <w:lang w:val="ru-RU"/>
        </w:rPr>
        <w:t xml:space="preserve"> </w:t>
      </w:r>
    </w:p>
    <w:p w14:paraId="76BE4AB5" w14:textId="68752B47" w:rsidR="009143C2" w:rsidRPr="002002D7" w:rsidRDefault="009143C2" w:rsidP="00774A25">
      <w:pPr>
        <w:ind w:left="-567" w:firstLine="709"/>
        <w:contextualSpacing/>
        <w:rPr>
          <w:rFonts w:ascii="Times New Roman" w:hAnsi="Times New Roman" w:cs="Times New Roman"/>
          <w:sz w:val="24"/>
          <w:szCs w:val="24"/>
          <w:lang w:val="kk-KZ"/>
        </w:rPr>
      </w:pPr>
    </w:p>
    <w:p w14:paraId="5C9C77FC" w14:textId="79B3F95A" w:rsidR="009143C2" w:rsidRPr="002002D7" w:rsidRDefault="009143C2" w:rsidP="00774A25">
      <w:pPr>
        <w:ind w:left="-567" w:firstLine="709"/>
        <w:contextualSpacing/>
        <w:rPr>
          <w:rFonts w:ascii="Times New Roman" w:hAnsi="Times New Roman" w:cs="Times New Roman"/>
          <w:sz w:val="24"/>
          <w:szCs w:val="24"/>
          <w:lang w:val="kk-KZ"/>
        </w:rPr>
      </w:pPr>
    </w:p>
    <w:p w14:paraId="0871E6BD" w14:textId="1BCEE3F8" w:rsidR="009143C2" w:rsidRPr="002002D7" w:rsidRDefault="009143C2" w:rsidP="00774A25">
      <w:pPr>
        <w:ind w:left="-567" w:firstLine="709"/>
        <w:contextualSpacing/>
        <w:rPr>
          <w:rFonts w:ascii="Times New Roman" w:hAnsi="Times New Roman" w:cs="Times New Roman"/>
          <w:b/>
          <w:sz w:val="24"/>
          <w:szCs w:val="24"/>
          <w:lang w:val="kk-KZ"/>
        </w:rPr>
      </w:pPr>
      <w:r w:rsidRPr="002002D7">
        <w:rPr>
          <w:rFonts w:ascii="Times New Roman" w:hAnsi="Times New Roman" w:cs="Times New Roman"/>
          <w:b/>
          <w:sz w:val="24"/>
          <w:szCs w:val="24"/>
          <w:lang w:val="kk-KZ"/>
        </w:rPr>
        <w:t>ORCID:</w:t>
      </w:r>
    </w:p>
    <w:p w14:paraId="6B0C546B" w14:textId="530F76F8" w:rsidR="009143C2" w:rsidRPr="002002D7" w:rsidRDefault="009143C2" w:rsidP="00774A25">
      <w:pPr>
        <w:ind w:left="-567" w:firstLine="709"/>
        <w:contextualSpacing/>
        <w:rPr>
          <w:rFonts w:ascii="Times New Roman" w:hAnsi="Times New Roman" w:cs="Times New Roman"/>
          <w:sz w:val="24"/>
          <w:szCs w:val="24"/>
          <w:lang w:val="kk-KZ"/>
        </w:rPr>
      </w:pPr>
    </w:p>
    <w:p w14:paraId="1353E9BA" w14:textId="444ADCF4" w:rsidR="009143C2" w:rsidRPr="002002D7" w:rsidRDefault="009143C2" w:rsidP="00774A25">
      <w:pPr>
        <w:ind w:left="-567" w:firstLine="709"/>
        <w:contextualSpacing/>
        <w:rPr>
          <w:rFonts w:ascii="Times New Roman" w:hAnsi="Times New Roman" w:cs="Times New Roman"/>
          <w:sz w:val="24"/>
          <w:szCs w:val="24"/>
          <w:lang w:val="kk-KZ"/>
        </w:rPr>
      </w:pPr>
      <w:r w:rsidRPr="002002D7">
        <w:rPr>
          <w:rFonts w:ascii="Times New Roman" w:hAnsi="Times New Roman" w:cs="Times New Roman"/>
          <w:sz w:val="24"/>
          <w:szCs w:val="24"/>
          <w:lang w:val="kk-KZ"/>
        </w:rPr>
        <w:t xml:space="preserve">1-автор: </w:t>
      </w:r>
      <w:hyperlink r:id="rId7" w:tgtFrame="_blank" w:history="1">
        <w:r w:rsidR="0084346A">
          <w:rPr>
            <w:rStyle w:val="ad"/>
            <w:color w:val="1155CC"/>
            <w:shd w:val="clear" w:color="auto" w:fill="FFFFFF"/>
          </w:rPr>
          <w:t>https://orcid.org/0009-0001-5647-397X</w:t>
        </w:r>
      </w:hyperlink>
    </w:p>
    <w:p w14:paraId="173A66E1" w14:textId="16C34DA9" w:rsidR="009143C2" w:rsidRPr="004F00DB" w:rsidRDefault="009143C2" w:rsidP="00774A25">
      <w:pPr>
        <w:ind w:left="-567" w:firstLine="709"/>
        <w:contextualSpacing/>
        <w:rPr>
          <w:rFonts w:ascii="Times New Roman" w:eastAsia="Times New Roman" w:hAnsi="Times New Roman" w:cs="Times New Roman"/>
          <w:noProof/>
          <w:sz w:val="24"/>
          <w:szCs w:val="24"/>
          <w:lang w:val="kk-KZ"/>
        </w:rPr>
      </w:pPr>
      <w:r w:rsidRPr="002002D7">
        <w:rPr>
          <w:rFonts w:ascii="Times New Roman" w:hAnsi="Times New Roman" w:cs="Times New Roman"/>
          <w:sz w:val="24"/>
          <w:szCs w:val="24"/>
          <w:lang w:val="kk-KZ"/>
        </w:rPr>
        <w:t xml:space="preserve">2-автор: </w:t>
      </w:r>
      <w:r w:rsidR="005E28B9">
        <w:fldChar w:fldCharType="begin"/>
      </w:r>
      <w:r w:rsidR="005E28B9" w:rsidRPr="004F00DB">
        <w:rPr>
          <w:lang w:val="kk-KZ"/>
        </w:rPr>
        <w:instrText xml:space="preserve"> HYPERLINK "https://orcid.org/0000-0001-6748-5151" </w:instrText>
      </w:r>
      <w:r w:rsidR="005E28B9">
        <w:fldChar w:fldCharType="separate"/>
      </w:r>
      <w:r w:rsidR="0085616A" w:rsidRPr="00C97196">
        <w:rPr>
          <w:rStyle w:val="ad"/>
          <w:rFonts w:ascii="Times New Roman" w:hAnsi="Times New Roman" w:cs="Times New Roman"/>
          <w:sz w:val="24"/>
          <w:szCs w:val="24"/>
          <w:lang w:val="kk-KZ"/>
        </w:rPr>
        <w:t>https://orcid.org/0000-0001-6748-5151</w:t>
      </w:r>
      <w:r w:rsidR="005E28B9">
        <w:rPr>
          <w:rStyle w:val="ad"/>
          <w:rFonts w:ascii="Times New Roman" w:hAnsi="Times New Roman" w:cs="Times New Roman"/>
          <w:sz w:val="24"/>
          <w:szCs w:val="24"/>
          <w:lang w:val="kk-KZ"/>
        </w:rPr>
        <w:fldChar w:fldCharType="end"/>
      </w:r>
      <w:r w:rsidR="0085616A" w:rsidRPr="004F00DB">
        <w:rPr>
          <w:rFonts w:ascii="Times New Roman" w:hAnsi="Times New Roman" w:cs="Times New Roman"/>
          <w:sz w:val="24"/>
          <w:szCs w:val="24"/>
          <w:lang w:val="kk-KZ"/>
        </w:rPr>
        <w:t xml:space="preserve"> </w:t>
      </w:r>
    </w:p>
    <w:p w14:paraId="45A3266C" w14:textId="53351741" w:rsidR="0002057B" w:rsidRPr="002002D7" w:rsidRDefault="0002057B" w:rsidP="00774A25">
      <w:pPr>
        <w:contextualSpacing/>
        <w:rPr>
          <w:rFonts w:ascii="Times New Roman" w:hAnsi="Times New Roman" w:cs="Times New Roman"/>
          <w:sz w:val="24"/>
          <w:szCs w:val="24"/>
          <w:lang w:val="kk-KZ"/>
        </w:rPr>
      </w:pPr>
    </w:p>
    <w:p w14:paraId="764FB420" w14:textId="3472E3C3" w:rsidR="009143C2" w:rsidRPr="002002D7" w:rsidRDefault="004F00DB" w:rsidP="004F00DB">
      <w:pPr>
        <w:pStyle w:val="ae"/>
        <w:ind w:firstLine="142"/>
        <w:contextualSpacing/>
        <w:jc w:val="center"/>
        <w:rPr>
          <w:b/>
          <w:lang w:val="kk-KZ"/>
        </w:rPr>
      </w:pPr>
      <w:r>
        <w:rPr>
          <w:b/>
          <w:lang w:val="kk-KZ"/>
        </w:rPr>
        <w:t>Аннотация</w:t>
      </w:r>
    </w:p>
    <w:p w14:paraId="3C002E9F" w14:textId="7A8EC73C" w:rsidR="009143C2" w:rsidRDefault="0002057B" w:rsidP="00774A25">
      <w:pPr>
        <w:pStyle w:val="ae"/>
        <w:ind w:firstLine="709"/>
        <w:contextualSpacing/>
        <w:jc w:val="both"/>
        <w:rPr>
          <w:lang w:val="kk-KZ"/>
        </w:rPr>
      </w:pPr>
      <w:r w:rsidRPr="002002D7">
        <w:rPr>
          <w:lang w:val="kk-KZ"/>
        </w:rPr>
        <w:t>Бұл мақалада химия пәнін оқытуда эвристикалық тәсілді қолданудың ғылыми-әдіснамалық негіздері теориялық тұрғыдан талданады. Зерттеу жұмысы қазіргі білім беру парадигмасындағы конструктивистік, іс-әрекеттік және тұлғалық-бағдарлы тұғырларды басшылыққа ала отырып жүргізілді. Эвристикалық тәсілдің мазмұны, құрылымдық компоненттері және оның химия сабақтарындағы танымдық белсенділікті дамытудағы рөлі айқындалды. Теориялық талдау нәтижесінде эвристикалық оқыту оқушылардың зерттеушілік дағдыларын, логикалық ойлауын және шығармашылық әлеуетін жүйелі қалыптастыруға мүмкіндік беретіні негізделді. Сонымен қатар, химия пәнінің мазмұнына сәйкес эвристикалық тапсырмаларды құрастырудың әдіснамалық қағидаттары ұсынылды. Зерттеу нәтижелері химияны оқыту әдістемесін жетілдірудің теориялық базасын толықтырады.</w:t>
      </w:r>
    </w:p>
    <w:p w14:paraId="7D7AF0FC" w14:textId="583741C9" w:rsidR="004F00DB" w:rsidRPr="004F00DB" w:rsidRDefault="004F00DB" w:rsidP="004F00DB">
      <w:pPr>
        <w:pStyle w:val="ae"/>
        <w:contextualSpacing/>
        <w:jc w:val="both"/>
        <w:rPr>
          <w:b/>
          <w:lang w:val="kk-KZ"/>
        </w:rPr>
      </w:pPr>
      <w:r w:rsidRPr="002002D7">
        <w:rPr>
          <w:b/>
          <w:lang w:val="kk-KZ"/>
        </w:rPr>
        <w:t>Кілт сөздер:</w:t>
      </w:r>
      <w:r>
        <w:rPr>
          <w:b/>
          <w:lang w:val="kk-KZ"/>
        </w:rPr>
        <w:t xml:space="preserve"> </w:t>
      </w:r>
      <w:r w:rsidRPr="002002D7">
        <w:rPr>
          <w:lang w:val="kk-KZ"/>
        </w:rPr>
        <w:t>эвристикалық тәсіл, химияны оқыту әдістемесі, ғылыми-әдіснамалық негіз, конструктивизм, танымдық белсенділік, зерттеушілік оқыту</w:t>
      </w:r>
    </w:p>
    <w:p w14:paraId="527E3BD0" w14:textId="77777777" w:rsidR="004F00DB" w:rsidRDefault="004F00DB" w:rsidP="00774A25">
      <w:pPr>
        <w:pStyle w:val="ae"/>
        <w:ind w:firstLine="709"/>
        <w:contextualSpacing/>
        <w:jc w:val="both"/>
        <w:rPr>
          <w:lang w:val="kk-KZ"/>
        </w:rPr>
      </w:pPr>
    </w:p>
    <w:p w14:paraId="74652B9B" w14:textId="77777777" w:rsidR="004F00DB" w:rsidRPr="004F00DB" w:rsidRDefault="004F00DB" w:rsidP="004F00DB">
      <w:pPr>
        <w:pStyle w:val="ae"/>
        <w:ind w:firstLine="709"/>
        <w:contextualSpacing/>
        <w:jc w:val="center"/>
        <w:rPr>
          <w:b/>
        </w:rPr>
      </w:pPr>
      <w:r w:rsidRPr="004F00DB">
        <w:rPr>
          <w:b/>
        </w:rPr>
        <w:t>Аннотация</w:t>
      </w:r>
    </w:p>
    <w:p w14:paraId="7DC06E9D" w14:textId="56E8A25E" w:rsidR="004F00DB" w:rsidRDefault="004F00DB" w:rsidP="004F00DB">
      <w:pPr>
        <w:pStyle w:val="ae"/>
        <w:ind w:firstLine="709"/>
        <w:contextualSpacing/>
        <w:jc w:val="both"/>
      </w:pPr>
      <w:r>
        <w:t xml:space="preserve">В данной статье проводится теоретический анализ научно-методологических основ внедрения эвристического подхода в процесс обучения химии. Исследование базируется на ключевых парадигмах современного образования: конструктивистском, </w:t>
      </w:r>
      <w:proofErr w:type="spellStart"/>
      <w:r>
        <w:t>деятельностном</w:t>
      </w:r>
      <w:proofErr w:type="spellEnd"/>
      <w:r>
        <w:t xml:space="preserve"> и личностно-ориентированном подходах. В работе раскрыто содержание и структурные элементы эвристического метода, а также определена его роль в активизации познав</w:t>
      </w:r>
      <w:r>
        <w:t>ательной деятельности учащихся.</w:t>
      </w:r>
    </w:p>
    <w:p w14:paraId="771DD2B0" w14:textId="68B3C22F" w:rsidR="004F00DB" w:rsidRDefault="004F00DB" w:rsidP="004F00DB">
      <w:pPr>
        <w:pStyle w:val="ae"/>
        <w:ind w:firstLine="709"/>
        <w:contextualSpacing/>
        <w:jc w:val="both"/>
      </w:pPr>
      <w:r>
        <w:t>Теоретический анализ подтверждает, что эвристическое обучение способствует системному формированию исследовательских навыков, логического мышления и творческого потенциала обучающихся. Кроме того, представлены методологические принципы разработки эвристических заданий, адаптированных к специфике химической науки. Результаты исследования вносят вклад в развитие теоретической базы методики преподавания химии.</w:t>
      </w:r>
    </w:p>
    <w:p w14:paraId="532D8580" w14:textId="1B4FB9DA" w:rsidR="004F00DB" w:rsidRDefault="004F00DB" w:rsidP="004F00DB">
      <w:pPr>
        <w:pStyle w:val="ae"/>
        <w:ind w:firstLine="709"/>
        <w:contextualSpacing/>
        <w:jc w:val="both"/>
      </w:pPr>
      <w:r w:rsidRPr="004F00DB">
        <w:rPr>
          <w:b/>
        </w:rPr>
        <w:lastRenderedPageBreak/>
        <w:t>Ключевые слова</w:t>
      </w:r>
      <w:r w:rsidRPr="004F00DB">
        <w:rPr>
          <w:b/>
          <w:lang w:val="kk-KZ"/>
        </w:rPr>
        <w:t>:</w:t>
      </w:r>
      <w:r>
        <w:rPr>
          <w:lang w:val="kk-KZ"/>
        </w:rPr>
        <w:t xml:space="preserve"> </w:t>
      </w:r>
      <w:r>
        <w:t>эвристический подход, методика обучения химии, научно-методологические основы, конструктивизм, познавательная активно</w:t>
      </w:r>
      <w:r>
        <w:t>сть, исследовательское обучение</w:t>
      </w:r>
    </w:p>
    <w:p w14:paraId="43DAA262" w14:textId="77777777" w:rsidR="004F00DB" w:rsidRPr="004F00DB" w:rsidRDefault="004F00DB" w:rsidP="004F00DB">
      <w:pPr>
        <w:pStyle w:val="ae"/>
        <w:ind w:firstLine="709"/>
        <w:contextualSpacing/>
        <w:jc w:val="both"/>
        <w:rPr>
          <w:lang w:val="kk-KZ"/>
        </w:rPr>
      </w:pPr>
    </w:p>
    <w:p w14:paraId="3EAE4113" w14:textId="0EEA37D3" w:rsidR="004F00DB" w:rsidRPr="004F00DB" w:rsidRDefault="004F00DB" w:rsidP="004F00DB">
      <w:pPr>
        <w:pStyle w:val="ae"/>
        <w:ind w:firstLine="709"/>
        <w:contextualSpacing/>
        <w:jc w:val="center"/>
        <w:rPr>
          <w:b/>
          <w:lang w:val="kk-KZ"/>
        </w:rPr>
      </w:pPr>
      <w:r w:rsidRPr="004F00DB">
        <w:rPr>
          <w:b/>
          <w:lang w:val="kk-KZ"/>
        </w:rPr>
        <w:t>Abstract</w:t>
      </w:r>
    </w:p>
    <w:p w14:paraId="1D4B3DE6" w14:textId="3AA93C33" w:rsidR="004F00DB" w:rsidRPr="004F00DB" w:rsidRDefault="004F00DB" w:rsidP="004F00DB">
      <w:pPr>
        <w:pStyle w:val="ae"/>
        <w:ind w:firstLine="709"/>
        <w:contextualSpacing/>
        <w:jc w:val="both"/>
        <w:rPr>
          <w:lang w:val="kk-KZ"/>
        </w:rPr>
      </w:pPr>
      <w:r w:rsidRPr="004F00DB">
        <w:rPr>
          <w:lang w:val="kk-KZ"/>
        </w:rPr>
        <w:t>This article explores the theoretical foundations of applying the heuristic approach to chemistry education from a scientific and methodological perspective. The study is grounded in the contemporary educational paradigms of constructivism, activity-based learning, and student-centered instruction. The research clarifies the conceptual framework and structural components of the heuristic approach, emphasizing its significance in enhancing cognitive engagement during chemistry lessons.</w:t>
      </w:r>
    </w:p>
    <w:p w14:paraId="78ACCC97" w14:textId="5C999A57" w:rsidR="0002057B" w:rsidRDefault="004F00DB" w:rsidP="004F00DB">
      <w:pPr>
        <w:pStyle w:val="ae"/>
        <w:ind w:firstLine="709"/>
        <w:contextualSpacing/>
        <w:jc w:val="both"/>
        <w:rPr>
          <w:lang w:val="kk-KZ"/>
        </w:rPr>
      </w:pPr>
      <w:r w:rsidRPr="004F00DB">
        <w:rPr>
          <w:lang w:val="kk-KZ"/>
        </w:rPr>
        <w:t>The findings of the theoretical analysis demonstrate that heuristic instruction facilitates the systematic development of students' research competencies, logical reasoning, and creative potential. Furthermore, the paper outlines methodological principles for designing heuristic tasks aligned with the specific content of the chemistry curriculum. These insights contribute to the theoretical advancement of chemistry teaching methodologies.</w:t>
      </w:r>
    </w:p>
    <w:p w14:paraId="0BC2D3A6" w14:textId="4ED66F33" w:rsidR="004F00DB" w:rsidRPr="004F00DB" w:rsidRDefault="004F00DB" w:rsidP="004F00DB">
      <w:pPr>
        <w:pStyle w:val="ae"/>
        <w:ind w:firstLine="709"/>
        <w:contextualSpacing/>
        <w:jc w:val="both"/>
        <w:rPr>
          <w:lang w:val="en-US"/>
        </w:rPr>
      </w:pPr>
      <w:r w:rsidRPr="004F00DB">
        <w:rPr>
          <w:b/>
          <w:lang w:val="en-US"/>
        </w:rPr>
        <w:t>Keywords</w:t>
      </w:r>
      <w:r w:rsidRPr="004F00DB">
        <w:rPr>
          <w:b/>
          <w:lang w:val="kk-KZ"/>
        </w:rPr>
        <w:t>:</w:t>
      </w:r>
      <w:r>
        <w:rPr>
          <w:lang w:val="kk-KZ"/>
        </w:rPr>
        <w:t xml:space="preserve"> </w:t>
      </w:r>
      <w:r w:rsidRPr="004F00DB">
        <w:rPr>
          <w:lang w:val="en-US"/>
        </w:rPr>
        <w:t>heuristic approach, chemistry teaching methodology, scientific and methodological foundations, constructivism, cognitive engagement, inquiry-based learning.</w:t>
      </w:r>
    </w:p>
    <w:p w14:paraId="40922824" w14:textId="77777777" w:rsidR="004F00DB" w:rsidRPr="004F00DB" w:rsidRDefault="004F00DB" w:rsidP="004F00DB">
      <w:pPr>
        <w:pStyle w:val="ae"/>
        <w:ind w:firstLine="709"/>
        <w:contextualSpacing/>
        <w:jc w:val="both"/>
        <w:rPr>
          <w:lang w:val="en-US"/>
        </w:rPr>
      </w:pPr>
    </w:p>
    <w:p w14:paraId="6FA155FC" w14:textId="7575AF78" w:rsidR="00774A25" w:rsidRPr="002002D7" w:rsidRDefault="00774A25" w:rsidP="00774A25">
      <w:pPr>
        <w:pStyle w:val="ae"/>
        <w:contextualSpacing/>
        <w:jc w:val="both"/>
        <w:rPr>
          <w:lang w:val="kk-KZ"/>
        </w:rPr>
      </w:pPr>
    </w:p>
    <w:p w14:paraId="2FA16C3F" w14:textId="77777777" w:rsidR="00774A25" w:rsidRPr="002002D7" w:rsidRDefault="00774A25" w:rsidP="00774A25">
      <w:pPr>
        <w:pStyle w:val="ae"/>
        <w:contextualSpacing/>
        <w:rPr>
          <w:lang w:val="kk-KZ"/>
        </w:rPr>
      </w:pPr>
    </w:p>
    <w:p w14:paraId="66728DDB" w14:textId="77777777" w:rsidR="00774A25" w:rsidRPr="002002D7" w:rsidRDefault="00774A25" w:rsidP="00774A25">
      <w:pPr>
        <w:pStyle w:val="ae"/>
        <w:contextualSpacing/>
        <w:jc w:val="both"/>
        <w:rPr>
          <w:b/>
          <w:lang w:val="kk-KZ"/>
        </w:rPr>
      </w:pPr>
      <w:r w:rsidRPr="002002D7">
        <w:rPr>
          <w:b/>
          <w:lang w:val="kk-KZ"/>
        </w:rPr>
        <w:t>Нәтижелер</w:t>
      </w:r>
    </w:p>
    <w:p w14:paraId="793DF564" w14:textId="5EC27E42" w:rsidR="0002057B" w:rsidRPr="002002D7" w:rsidRDefault="0002057B" w:rsidP="00774A25">
      <w:pPr>
        <w:pStyle w:val="ae"/>
        <w:contextualSpacing/>
        <w:jc w:val="both"/>
        <w:rPr>
          <w:lang w:val="kk-KZ"/>
        </w:rPr>
      </w:pPr>
      <w:r w:rsidRPr="002002D7">
        <w:rPr>
          <w:lang w:val="kk-KZ"/>
        </w:rPr>
        <w:t>Теориялық талдау нәтижесінде эвристикалық тәсілдің химия пәнін оқытудағы ғылыми-әдіснамалық негіздері төмендегідей жүйеленді:</w:t>
      </w:r>
    </w:p>
    <w:p w14:paraId="58FBF729" w14:textId="77777777" w:rsidR="0002057B" w:rsidRPr="002002D7" w:rsidRDefault="0002057B" w:rsidP="00774A25">
      <w:pPr>
        <w:pStyle w:val="3"/>
        <w:contextualSpacing/>
        <w:jc w:val="both"/>
        <w:rPr>
          <w:rFonts w:ascii="Times New Roman" w:hAnsi="Times New Roman" w:cs="Times New Roman"/>
          <w:color w:val="auto"/>
          <w:sz w:val="24"/>
          <w:szCs w:val="24"/>
          <w:lang w:val="kk-KZ"/>
        </w:rPr>
      </w:pPr>
      <w:r w:rsidRPr="002002D7">
        <w:rPr>
          <w:rFonts w:ascii="Times New Roman" w:hAnsi="Times New Roman" w:cs="Times New Roman"/>
          <w:color w:val="auto"/>
          <w:sz w:val="24"/>
          <w:szCs w:val="24"/>
          <w:lang w:val="kk-KZ"/>
        </w:rPr>
        <w:t>1. Философиялық негізі</w:t>
      </w:r>
    </w:p>
    <w:p w14:paraId="5545C738" w14:textId="77777777" w:rsidR="0002057B" w:rsidRPr="002002D7" w:rsidRDefault="0002057B" w:rsidP="00774A25">
      <w:pPr>
        <w:pStyle w:val="ae"/>
        <w:contextualSpacing/>
        <w:jc w:val="both"/>
        <w:rPr>
          <w:lang w:val="kk-KZ"/>
        </w:rPr>
      </w:pPr>
      <w:r w:rsidRPr="002002D7">
        <w:rPr>
          <w:lang w:val="kk-KZ"/>
        </w:rPr>
        <w:t>Эвристикалық тәсіл диалектикалық таным теориясына сүйенеді. Білім дайын күйінде берілмей, оқушының белсенді ізденісі арқылы құрылады.</w:t>
      </w:r>
    </w:p>
    <w:p w14:paraId="70F89BB0" w14:textId="77777777" w:rsidR="0002057B" w:rsidRPr="002002D7" w:rsidRDefault="0002057B" w:rsidP="00774A25">
      <w:pPr>
        <w:pStyle w:val="3"/>
        <w:contextualSpacing/>
        <w:jc w:val="both"/>
        <w:rPr>
          <w:rFonts w:ascii="Times New Roman" w:hAnsi="Times New Roman" w:cs="Times New Roman"/>
          <w:color w:val="auto"/>
          <w:sz w:val="24"/>
          <w:szCs w:val="24"/>
          <w:lang w:val="kk-KZ"/>
        </w:rPr>
      </w:pPr>
      <w:r w:rsidRPr="002002D7">
        <w:rPr>
          <w:rFonts w:ascii="Times New Roman" w:hAnsi="Times New Roman" w:cs="Times New Roman"/>
          <w:color w:val="auto"/>
          <w:sz w:val="24"/>
          <w:szCs w:val="24"/>
          <w:lang w:val="kk-KZ"/>
        </w:rPr>
        <w:t>2. Психологиялық негізі</w:t>
      </w:r>
    </w:p>
    <w:p w14:paraId="0C79A1CE" w14:textId="77777777" w:rsidR="0002057B" w:rsidRPr="002002D7" w:rsidRDefault="0002057B" w:rsidP="00774A25">
      <w:pPr>
        <w:pStyle w:val="ae"/>
        <w:contextualSpacing/>
        <w:jc w:val="both"/>
        <w:rPr>
          <w:lang w:val="kk-KZ"/>
        </w:rPr>
      </w:pPr>
      <w:r w:rsidRPr="002002D7">
        <w:rPr>
          <w:lang w:val="kk-KZ"/>
        </w:rPr>
        <w:t>Эвристикалық оқыту Л.С. Выготскийдің жақын даму аймағы теориясымен және когнитивтік конструктивизммен үндеседі. Танымдық қайшылық проблемалық жағдаят арқылы туындап, шешім іздеу әрекеті оқушының ішкі мотивациясын арттырады.</w:t>
      </w:r>
    </w:p>
    <w:p w14:paraId="314120D9" w14:textId="77777777" w:rsidR="0002057B" w:rsidRPr="002002D7" w:rsidRDefault="0002057B" w:rsidP="00774A25">
      <w:pPr>
        <w:pStyle w:val="3"/>
        <w:contextualSpacing/>
        <w:jc w:val="both"/>
        <w:rPr>
          <w:rFonts w:ascii="Times New Roman" w:hAnsi="Times New Roman" w:cs="Times New Roman"/>
          <w:color w:val="auto"/>
          <w:sz w:val="24"/>
          <w:szCs w:val="24"/>
          <w:lang w:val="kk-KZ"/>
        </w:rPr>
      </w:pPr>
      <w:r w:rsidRPr="002002D7">
        <w:rPr>
          <w:rFonts w:ascii="Times New Roman" w:hAnsi="Times New Roman" w:cs="Times New Roman"/>
          <w:color w:val="auto"/>
          <w:sz w:val="24"/>
          <w:szCs w:val="24"/>
          <w:lang w:val="kk-KZ"/>
        </w:rPr>
        <w:t>3. Педагогикалық негізі</w:t>
      </w:r>
    </w:p>
    <w:p w14:paraId="2A95E379" w14:textId="77777777" w:rsidR="0002057B" w:rsidRPr="002002D7" w:rsidRDefault="0002057B" w:rsidP="00774A25">
      <w:pPr>
        <w:pStyle w:val="ae"/>
        <w:contextualSpacing/>
        <w:jc w:val="both"/>
        <w:rPr>
          <w:lang w:val="kk-KZ"/>
        </w:rPr>
      </w:pPr>
      <w:r w:rsidRPr="002002D7">
        <w:rPr>
          <w:lang w:val="kk-KZ"/>
        </w:rPr>
        <w:t>Эвристикалық тәсіл проблемалық оқыту, зерттеушілік әдіс және inquiry-based learning модельдерімен өзара байланыста қарастырылады. Бұл тәсіл химиялық заңдылықтарды өздігінен ашуға бағытталған тапсырмалар арқылы жүзеге асады.</w:t>
      </w:r>
    </w:p>
    <w:p w14:paraId="53446D1A" w14:textId="77777777" w:rsidR="0002057B" w:rsidRPr="002002D7" w:rsidRDefault="0002057B" w:rsidP="00774A25">
      <w:pPr>
        <w:pStyle w:val="3"/>
        <w:contextualSpacing/>
        <w:jc w:val="both"/>
        <w:rPr>
          <w:rFonts w:ascii="Times New Roman" w:hAnsi="Times New Roman" w:cs="Times New Roman"/>
          <w:color w:val="auto"/>
          <w:sz w:val="24"/>
          <w:szCs w:val="24"/>
          <w:lang w:val="kk-KZ"/>
        </w:rPr>
      </w:pPr>
      <w:r w:rsidRPr="002002D7">
        <w:rPr>
          <w:rFonts w:ascii="Times New Roman" w:hAnsi="Times New Roman" w:cs="Times New Roman"/>
          <w:color w:val="auto"/>
          <w:sz w:val="24"/>
          <w:szCs w:val="24"/>
          <w:lang w:val="kk-KZ"/>
        </w:rPr>
        <w:t>4. Әдістемелік негізі</w:t>
      </w:r>
    </w:p>
    <w:p w14:paraId="031A579D" w14:textId="77777777" w:rsidR="0002057B" w:rsidRPr="002002D7" w:rsidRDefault="0002057B" w:rsidP="00774A25">
      <w:pPr>
        <w:pStyle w:val="ae"/>
        <w:contextualSpacing/>
        <w:jc w:val="both"/>
        <w:rPr>
          <w:lang w:val="kk-KZ"/>
        </w:rPr>
      </w:pPr>
      <w:r w:rsidRPr="002002D7">
        <w:rPr>
          <w:lang w:val="kk-KZ"/>
        </w:rPr>
        <w:t>Химия сабақтарында эвристикалық тәсілді жүзеге асырудың құрылымдық кезеңдері:</w:t>
      </w:r>
    </w:p>
    <w:p w14:paraId="249FDB5B" w14:textId="77777777" w:rsidR="0002057B" w:rsidRPr="002002D7" w:rsidRDefault="0002057B" w:rsidP="00774A25">
      <w:pPr>
        <w:pStyle w:val="ae"/>
        <w:numPr>
          <w:ilvl w:val="0"/>
          <w:numId w:val="20"/>
        </w:numPr>
        <w:contextualSpacing/>
        <w:jc w:val="both"/>
        <w:rPr>
          <w:lang w:val="kk-KZ"/>
        </w:rPr>
      </w:pPr>
      <w:r w:rsidRPr="002002D7">
        <w:rPr>
          <w:lang w:val="kk-KZ"/>
        </w:rPr>
        <w:t>проблемалық жағдаят құру;</w:t>
      </w:r>
    </w:p>
    <w:p w14:paraId="23AF0A2E" w14:textId="77777777" w:rsidR="0002057B" w:rsidRPr="002002D7" w:rsidRDefault="0002057B" w:rsidP="00774A25">
      <w:pPr>
        <w:pStyle w:val="ae"/>
        <w:numPr>
          <w:ilvl w:val="0"/>
          <w:numId w:val="20"/>
        </w:numPr>
        <w:contextualSpacing/>
        <w:jc w:val="both"/>
        <w:rPr>
          <w:lang w:val="kk-KZ"/>
        </w:rPr>
      </w:pPr>
      <w:r w:rsidRPr="002002D7">
        <w:rPr>
          <w:lang w:val="kk-KZ"/>
        </w:rPr>
        <w:t>гипотеза ұсыну;</w:t>
      </w:r>
    </w:p>
    <w:p w14:paraId="0D264235" w14:textId="77777777" w:rsidR="0002057B" w:rsidRPr="002002D7" w:rsidRDefault="0002057B" w:rsidP="00774A25">
      <w:pPr>
        <w:pStyle w:val="ae"/>
        <w:numPr>
          <w:ilvl w:val="0"/>
          <w:numId w:val="20"/>
        </w:numPr>
        <w:contextualSpacing/>
        <w:jc w:val="both"/>
        <w:rPr>
          <w:lang w:val="kk-KZ"/>
        </w:rPr>
      </w:pPr>
      <w:r w:rsidRPr="002002D7">
        <w:rPr>
          <w:lang w:val="kk-KZ"/>
        </w:rPr>
        <w:t>дәлелдеу және талдау;</w:t>
      </w:r>
    </w:p>
    <w:p w14:paraId="0FC6A746" w14:textId="77777777" w:rsidR="0002057B" w:rsidRPr="002002D7" w:rsidRDefault="0002057B" w:rsidP="00774A25">
      <w:pPr>
        <w:pStyle w:val="ae"/>
        <w:numPr>
          <w:ilvl w:val="0"/>
          <w:numId w:val="20"/>
        </w:numPr>
        <w:contextualSpacing/>
        <w:jc w:val="both"/>
        <w:rPr>
          <w:lang w:val="kk-KZ"/>
        </w:rPr>
      </w:pPr>
      <w:r w:rsidRPr="002002D7">
        <w:rPr>
          <w:lang w:val="kk-KZ"/>
        </w:rPr>
        <w:t>қорытындылау және рефлексия.</w:t>
      </w:r>
    </w:p>
    <w:p w14:paraId="41F7D970" w14:textId="7B677DFF" w:rsidR="0002057B" w:rsidRPr="002002D7" w:rsidRDefault="0002057B" w:rsidP="00774A25">
      <w:pPr>
        <w:pStyle w:val="ae"/>
        <w:contextualSpacing/>
        <w:jc w:val="both"/>
        <w:rPr>
          <w:lang w:val="kk-KZ"/>
        </w:rPr>
      </w:pPr>
      <w:r w:rsidRPr="002002D7">
        <w:rPr>
          <w:lang w:val="kk-KZ"/>
        </w:rPr>
        <w:t>Эвристикалық тапсырмалар ашық типті, көпнұсқалы шешімді және логикалық пайымдауды талап ететін болуы тиіс.</w:t>
      </w:r>
    </w:p>
    <w:p w14:paraId="781507C2" w14:textId="77777777" w:rsidR="00774A25" w:rsidRPr="002002D7" w:rsidRDefault="00774A25" w:rsidP="00774A25">
      <w:pPr>
        <w:pStyle w:val="ae"/>
        <w:contextualSpacing/>
        <w:jc w:val="both"/>
        <w:rPr>
          <w:lang w:val="kk-KZ"/>
        </w:rPr>
      </w:pPr>
    </w:p>
    <w:p w14:paraId="531DCB0A" w14:textId="33E60DB7" w:rsidR="00774A25" w:rsidRDefault="0012083A" w:rsidP="00774A25">
      <w:pPr>
        <w:pStyle w:val="ae"/>
        <w:contextualSpacing/>
        <w:jc w:val="both"/>
        <w:rPr>
          <w:b/>
          <w:lang w:val="kk-KZ"/>
        </w:rPr>
      </w:pPr>
      <w:r w:rsidRPr="002002D7">
        <w:rPr>
          <w:b/>
          <w:lang w:val="kk-KZ"/>
        </w:rPr>
        <w:lastRenderedPageBreak/>
        <w:t>КІРІСПЕ</w:t>
      </w:r>
    </w:p>
    <w:p w14:paraId="1BA8E399" w14:textId="77777777" w:rsidR="0012083A" w:rsidRPr="002002D7" w:rsidRDefault="0012083A" w:rsidP="00774A25">
      <w:pPr>
        <w:pStyle w:val="ae"/>
        <w:contextualSpacing/>
        <w:jc w:val="both"/>
        <w:rPr>
          <w:b/>
          <w:lang w:val="kk-KZ"/>
        </w:rPr>
      </w:pPr>
    </w:p>
    <w:p w14:paraId="69F4485D" w14:textId="77777777" w:rsidR="0012083A" w:rsidRPr="002002D7" w:rsidRDefault="0012083A" w:rsidP="0012083A">
      <w:pPr>
        <w:pStyle w:val="ae"/>
        <w:contextualSpacing/>
        <w:jc w:val="both"/>
        <w:rPr>
          <w:lang w:val="kk-KZ"/>
        </w:rPr>
      </w:pPr>
      <w:r w:rsidRPr="002002D7">
        <w:rPr>
          <w:lang w:val="kk-KZ"/>
        </w:rPr>
        <w:t>Қазіргі білім беру жүйесінде оқушылардың репродуктивті білімді меңгеруі жеткіліксіз болып, олардың танымдық дербестігін, сыни және шығармашылық ойлау қабілеттерін дамыту басты міндетке айналды. Әсіресе химия пәні абстрактілі ұғымдарға, теориялық модельдерге және эксперименттік талдауға негізделетіндіктен, дәстүрлі түсіндірмелі-иллюстративтік оқыту тәсілдері білім сапасын толық қамтамасыз ете алмайды.</w:t>
      </w:r>
    </w:p>
    <w:p w14:paraId="334E9D46" w14:textId="4BF01444" w:rsidR="0012083A" w:rsidRDefault="0012083A" w:rsidP="002002D7">
      <w:pPr>
        <w:pStyle w:val="ae"/>
        <w:contextualSpacing/>
        <w:jc w:val="both"/>
        <w:rPr>
          <w:lang w:val="kk-KZ"/>
        </w:rPr>
      </w:pPr>
      <w:r w:rsidRPr="002002D7">
        <w:rPr>
          <w:lang w:val="kk-KZ"/>
        </w:rPr>
        <w:t>Осыған байланысты эвристикалық тәсілді ғылыми-әдіснамалық тұрғыдан негіздеу және оның химия пәнін оқытудағы теориялық әлеуетін айқындау зерттеудің мақсаты болып табылады.</w:t>
      </w:r>
    </w:p>
    <w:p w14:paraId="3E8EDB1E" w14:textId="65CE3831" w:rsidR="002002D7" w:rsidRPr="002002D7" w:rsidRDefault="002002D7" w:rsidP="002002D7">
      <w:pPr>
        <w:pStyle w:val="ae"/>
        <w:contextualSpacing/>
        <w:jc w:val="both"/>
        <w:rPr>
          <w:lang w:val="kk-KZ"/>
        </w:rPr>
      </w:pPr>
      <w:r w:rsidRPr="002002D7">
        <w:rPr>
          <w:lang w:val="kk-KZ"/>
        </w:rPr>
        <w:t>Жаһандану және білім беру жүйесінің жаңғыруы жағдайында мектеп оқытуының басым бағыты білім алушылардың тек пәндік мазмұнды меңгеруімен шектелмей, олардың аналитикалық ойлауын, ғылыми пайымдау мәдениетін және зерттеушілік қабілеттерін қалыптастыру болып отыр. Халықаралық білім беру стратегияларында күрделі мәселелерді шешу, дәлелді ой қорыту және дербес шешім қабылдау дағдылары негізгі құзыреттер ретінде айқындалады (OECD, 2018). Бұл үрдіс жаратылыстану пәндерін, соның ішінде химияны оқыту әдістемесін жаңаша ұйымдастыру қажеттігін көрсетеді.</w:t>
      </w:r>
    </w:p>
    <w:p w14:paraId="7EA9CBF7" w14:textId="6C3BD3E3" w:rsidR="002002D7" w:rsidRPr="002002D7" w:rsidRDefault="002002D7" w:rsidP="002002D7">
      <w:pPr>
        <w:pStyle w:val="ae"/>
        <w:contextualSpacing/>
        <w:jc w:val="both"/>
        <w:rPr>
          <w:lang w:val="kk-KZ"/>
        </w:rPr>
      </w:pPr>
      <w:r w:rsidRPr="002002D7">
        <w:rPr>
          <w:lang w:val="kk-KZ"/>
        </w:rPr>
        <w:t>Химия – микродеңгейдегі үдерістерді теориялық модельдер арқылы түсіндіретін күрделі ғылым. Сондықтан оны меңгеру механикалық есте сақтаумен шектелмей, ұғымдар арасындағы себеп-салдар байланыстарын түсінуді талап етеді. A.W. Lazonder мен R. Harmsen (2016) жүргізген метаталдау нәтижелері көрсеткендей, зерттеушілікке негізделген оқыту модельдері дәстүрлі түсіндірмелі тәсілдерге қарағанда оқушылардың терең түсіну деңгейін және оқу жетістігін анағұрлым арттырады. Бұл тұжырым химия сабақтарында танымдық белсенділікті күшейтетін әдістерді енгізудің қажеттілігін негіздейді.</w:t>
      </w:r>
    </w:p>
    <w:p w14:paraId="2D1C8FA4" w14:textId="04346341" w:rsidR="002002D7" w:rsidRPr="002002D7" w:rsidRDefault="002002D7" w:rsidP="002002D7">
      <w:pPr>
        <w:pStyle w:val="ae"/>
        <w:contextualSpacing/>
        <w:jc w:val="both"/>
        <w:rPr>
          <w:lang w:val="kk-KZ"/>
        </w:rPr>
      </w:pPr>
      <w:r w:rsidRPr="002002D7">
        <w:rPr>
          <w:lang w:val="kk-KZ"/>
        </w:rPr>
        <w:t>Эвристикалық тәсіл білім алушыны оқу үдерісінің белсенді субъектісі ретінде қарастырады. Ол проблемалық жағдаят құру, болжам жасау, дәлелдеу және қорытынды шығару кезеңдері арқылы ұйымдастырылады. M. Pedaste және әріптестері (2015) ұсынған зерттеушілік оқытудың кезеңдік моделі мен M. Zion мен R. Mendelovici (2016) сипаттаған құрылымданғаннан ашық ізденіске көшу логикасы эвристикалық әрекетті біртіндеп күрделендіру қажеттігін дәлелдейді. Аталған ғалымдардың тұжырымдамаларына сәйкес, оқушылардың ғылыми ойлауы ізденістің жүйелі ұйымдастырылуы арқылы қалыптасады.</w:t>
      </w:r>
    </w:p>
    <w:p w14:paraId="34988070" w14:textId="1F0222D9" w:rsidR="002002D7" w:rsidRPr="002002D7" w:rsidRDefault="002002D7" w:rsidP="002002D7">
      <w:pPr>
        <w:pStyle w:val="ae"/>
        <w:contextualSpacing/>
        <w:jc w:val="both"/>
        <w:rPr>
          <w:lang w:val="kk-KZ"/>
        </w:rPr>
      </w:pPr>
      <w:r w:rsidRPr="002002D7">
        <w:rPr>
          <w:lang w:val="kk-KZ"/>
        </w:rPr>
        <w:t>Сонымен қатар, проблемалық оқыту тәсілдері химия пәнін меңгеруде ұғымдардың мәнін терең түсінуге ықпал ететіні анықталған (Çalışkan &amp; Selçuk, 2016). Ал зерттеушілік форматтағы сабақтар сыни ойлауды дамытуға оң әсер ететіні Gormally және әріптестерінің (2016) еңбектерінде көрсетіледі.</w:t>
      </w:r>
    </w:p>
    <w:p w14:paraId="3A16EA48" w14:textId="7CB07A71" w:rsidR="002002D7" w:rsidRPr="002002D7" w:rsidRDefault="002002D7" w:rsidP="002002D7">
      <w:pPr>
        <w:pStyle w:val="ae"/>
        <w:contextualSpacing/>
        <w:jc w:val="both"/>
        <w:rPr>
          <w:lang w:val="kk-KZ"/>
        </w:rPr>
      </w:pPr>
      <w:r w:rsidRPr="002002D7">
        <w:rPr>
          <w:lang w:val="kk-KZ"/>
        </w:rPr>
        <w:t>Эвристикалық оқытудың әдіснамалық негіздері конструктивистік теориямен де сабақтас. R.W. Bybee (2015) сипаттаған 5E үлгісі мен Furtak және әріптестері (2012) негіздеген зерттеушілік оқыту құрылымы оқу үдерісін кезеңдік ұйымдастыру арқылы ғылыми пайымдауды қалыптастыруға мүмкіндік береді. Мұндай тәсіл химия сабақтарында теория мен тәжірибені кіріктіруге жағдай жасайды.</w:t>
      </w:r>
    </w:p>
    <w:p w14:paraId="0F06387B" w14:textId="1DBBC4CF" w:rsidR="002002D7" w:rsidRPr="002002D7" w:rsidRDefault="002002D7" w:rsidP="002002D7">
      <w:pPr>
        <w:pStyle w:val="ae"/>
        <w:contextualSpacing/>
        <w:jc w:val="both"/>
        <w:rPr>
          <w:lang w:val="kk-KZ"/>
        </w:rPr>
      </w:pPr>
      <w:r w:rsidRPr="002002D7">
        <w:rPr>
          <w:lang w:val="kk-KZ"/>
        </w:rPr>
        <w:t>Оқыту әдістерінің тиімділігі туралы жинақталған деректерді талдай келе, J. Hattie (2017) педагогикалық ықпалдың сапасы оқушылар жетістігінің маңызды факторы екенін тұжырымдайды. Сонымен қатар, Bell, Smetana және Binns (2015) зерттеулерінде inquiry-негізді оқытуды құрылымданған форматта енгізу мұғалімге оқу үдерісін тиімді басқаруға мүмкіндік беретіні атап көрсетіледі.</w:t>
      </w:r>
    </w:p>
    <w:p w14:paraId="3EF330B7" w14:textId="2B8D999E" w:rsidR="002002D7" w:rsidRPr="002002D7" w:rsidRDefault="002002D7" w:rsidP="002002D7">
      <w:pPr>
        <w:pStyle w:val="ae"/>
        <w:contextualSpacing/>
        <w:jc w:val="both"/>
        <w:rPr>
          <w:lang w:val="kk-KZ"/>
        </w:rPr>
      </w:pPr>
      <w:r w:rsidRPr="002002D7">
        <w:rPr>
          <w:lang w:val="kk-KZ"/>
        </w:rPr>
        <w:t>Қазіргі STEM-білім беру жағдайында химия пәнаралық интеграцияның маңызды буыны ретінде қарастырылады. Krajcik пен Shin (2019) сипаттаған жобалық оқыту моделі ғылыми ұғымдарды практикалық контексте қолдануға бағытталады. Ал Zhang және әріптестері (2020) химияны зерттеушілік тәсіл арқылы оқыту пәндік түсінікті тереңдетіп, функционалдық сауаттылықты арттыратынын дәлелдейді.</w:t>
      </w:r>
    </w:p>
    <w:p w14:paraId="12A0AD08" w14:textId="27250BD3" w:rsidR="002002D7" w:rsidRDefault="002002D7" w:rsidP="002002D7">
      <w:pPr>
        <w:pStyle w:val="ae"/>
        <w:contextualSpacing/>
        <w:jc w:val="both"/>
        <w:rPr>
          <w:lang w:val="kk-KZ"/>
        </w:rPr>
      </w:pPr>
      <w:r w:rsidRPr="002002D7">
        <w:rPr>
          <w:lang w:val="kk-KZ"/>
        </w:rPr>
        <w:t xml:space="preserve">Осылайша, халықаралық ғылыми зерттеулер эвристикалық және зерттеушілік тәсілдердің химия пәнін оқытуда теориялық тұрғыдан негізді әрі педагогикалық тұрғыдан тиімді екенін </w:t>
      </w:r>
      <w:r w:rsidRPr="002002D7">
        <w:rPr>
          <w:lang w:val="kk-KZ"/>
        </w:rPr>
        <w:lastRenderedPageBreak/>
        <w:t>айғақтайды. Дегенмен, бұл тәсілдердің ғылыми-әдіснамалық тұғырларын жүйелі талдау және оларды химия пәнінің мазмұнымен кіріктіру мәселесі өзекті күйінде қалып отыр.</w:t>
      </w:r>
    </w:p>
    <w:p w14:paraId="534358C5" w14:textId="3F69EAE7" w:rsidR="0012083A" w:rsidRPr="0012083A" w:rsidRDefault="0012083A" w:rsidP="002002D7">
      <w:pPr>
        <w:pStyle w:val="ae"/>
        <w:contextualSpacing/>
        <w:jc w:val="both"/>
        <w:rPr>
          <w:lang w:val="kk-KZ"/>
        </w:rPr>
      </w:pPr>
      <w:r>
        <w:rPr>
          <w:lang w:val="kk-KZ"/>
        </w:rPr>
        <w:t xml:space="preserve">Зерттеудің мақсаты: </w:t>
      </w:r>
      <w:r w:rsidRPr="0012083A">
        <w:rPr>
          <w:lang w:val="kk-KZ"/>
        </w:rPr>
        <w:t>химияны оқытудағы эвристикалық тәсілдің әдіснамалық құрылымын айқындау және оның теориялық-педагогикалық негіздерін жүйелеу</w:t>
      </w:r>
    </w:p>
    <w:p w14:paraId="687A65EB" w14:textId="77777777" w:rsidR="00294279" w:rsidRPr="002002D7" w:rsidRDefault="00294279" w:rsidP="002002D7">
      <w:pPr>
        <w:pStyle w:val="ae"/>
        <w:contextualSpacing/>
        <w:jc w:val="both"/>
        <w:rPr>
          <w:lang w:val="kk-KZ"/>
        </w:rPr>
      </w:pPr>
    </w:p>
    <w:p w14:paraId="72616A8A" w14:textId="7C2F7404" w:rsidR="002002D7" w:rsidRDefault="002977B9" w:rsidP="002002D7">
      <w:pPr>
        <w:pStyle w:val="ae"/>
        <w:contextualSpacing/>
        <w:jc w:val="both"/>
        <w:rPr>
          <w:b/>
          <w:lang w:val="kk-KZ"/>
        </w:rPr>
      </w:pPr>
      <w:r>
        <w:rPr>
          <w:b/>
          <w:lang w:val="kk-KZ"/>
        </w:rPr>
        <w:t>2. Зерттеудің теориялық – әдіснамалық негіздері</w:t>
      </w:r>
    </w:p>
    <w:p w14:paraId="4382B7A9" w14:textId="77777777" w:rsidR="002977B9" w:rsidRPr="002002D7" w:rsidRDefault="002977B9" w:rsidP="002002D7">
      <w:pPr>
        <w:pStyle w:val="ae"/>
        <w:contextualSpacing/>
        <w:jc w:val="both"/>
        <w:rPr>
          <w:b/>
          <w:lang w:val="kk-KZ"/>
        </w:rPr>
      </w:pPr>
    </w:p>
    <w:p w14:paraId="4524ADC8" w14:textId="17809062" w:rsidR="002002D7" w:rsidRPr="002002D7" w:rsidRDefault="002002D7" w:rsidP="002002D7">
      <w:pPr>
        <w:pStyle w:val="ae"/>
        <w:contextualSpacing/>
        <w:jc w:val="both"/>
        <w:rPr>
          <w:lang w:val="kk-KZ"/>
        </w:rPr>
      </w:pPr>
      <w:r w:rsidRPr="002002D7">
        <w:rPr>
          <w:lang w:val="kk-KZ"/>
        </w:rPr>
        <w:t>Бұл зерттеу теориялық-аналитикалық сипатта жүзеге асырылды және химия пәнін оқытуда эвристикалық тәсілдің ғылыми-әдіснамалық негіздерін жүйелеуге бағытталды. Зерттеу логикасы қазіргі жаратылыстану біліміндегі зерттеушілік оқыту тұжырымдамаларына сүйене отырып құрылды.</w:t>
      </w:r>
    </w:p>
    <w:p w14:paraId="48197962" w14:textId="552EFE54" w:rsidR="002002D7" w:rsidRPr="002002D7" w:rsidRDefault="002002D7" w:rsidP="002002D7">
      <w:pPr>
        <w:pStyle w:val="ae"/>
        <w:contextualSpacing/>
        <w:jc w:val="both"/>
        <w:rPr>
          <w:lang w:val="kk-KZ"/>
        </w:rPr>
      </w:pPr>
      <w:r w:rsidRPr="002002D7">
        <w:rPr>
          <w:lang w:val="kk-KZ"/>
        </w:rPr>
        <w:t>Зерттеу материалы ретінде соңғы он жылда жарияланған, халықаралық ғылыми дерекқорларда (Scopus, Web of Science) индекстелген еңбектер пайдаланылды. Әдебиеттерді іріктеу барысында inquiry-based learning, problem-based learning, project-based learning және STEM-білім беру бағытындағы теориялық және эмпирикалық зерттеулер қамтылды.</w:t>
      </w:r>
    </w:p>
    <w:p w14:paraId="3B1FEE5A" w14:textId="53856323" w:rsidR="002002D7" w:rsidRPr="002002D7" w:rsidRDefault="002002D7" w:rsidP="002002D7">
      <w:pPr>
        <w:pStyle w:val="ae"/>
        <w:contextualSpacing/>
        <w:jc w:val="both"/>
        <w:rPr>
          <w:lang w:val="kk-KZ"/>
        </w:rPr>
      </w:pPr>
      <w:r w:rsidRPr="002002D7">
        <w:rPr>
          <w:lang w:val="kk-KZ"/>
        </w:rPr>
        <w:t>Бірінші кезеңде ғылыми әдебиеттерге жүйелі шолу жүргізілді. Inquiry-негізді оқытудың құрылымдық кезеңдері мен педагогикалық логикасы Pedaste және әріптестерінің (2015) еңбегіне сүйене отырып талданды. Зерттеушілік оқытудың тиімділігіне қатысты метаталдаулар Lazonder мен Harmsen (2016) зерттеуінде ұсынылған қорытындылар негізінде қарастырылды. Сонымен қатар, құрылымданған және ашық ізденіс формаларының айырмашылықтары Zion мен Mendelovici (2016) тұжырымдамасы аясында сарапталды.</w:t>
      </w:r>
    </w:p>
    <w:p w14:paraId="6F1E7FD7" w14:textId="0DB72E00" w:rsidR="002002D7" w:rsidRPr="002002D7" w:rsidRDefault="002002D7" w:rsidP="002002D7">
      <w:pPr>
        <w:pStyle w:val="ae"/>
        <w:contextualSpacing/>
        <w:jc w:val="both"/>
        <w:rPr>
          <w:lang w:val="kk-KZ"/>
        </w:rPr>
      </w:pPr>
      <w:r w:rsidRPr="002002D7">
        <w:rPr>
          <w:lang w:val="kk-KZ"/>
        </w:rPr>
        <w:t>Екінші кезеңде проблемалық және зерттеушілік оқытудың химия пәніндегі қолданылу ерекшеліктері талданды. Problem-based learning тәсілінің химияны меңгеруге ықпалы Çalışkan мен Selçuk (2016) еңбегіне сүйене отырып қарастырылды. Ал зерттеушілік әрекеттің сыни ойлауға әсері Gormally және әріптестерінің (2016) зерттеу нәтижелері негізінде пайымдалды.</w:t>
      </w:r>
    </w:p>
    <w:p w14:paraId="34D29424" w14:textId="243CC8D3" w:rsidR="002002D7" w:rsidRPr="002002D7" w:rsidRDefault="002002D7" w:rsidP="002002D7">
      <w:pPr>
        <w:pStyle w:val="ae"/>
        <w:contextualSpacing/>
        <w:jc w:val="both"/>
        <w:rPr>
          <w:lang w:val="kk-KZ"/>
        </w:rPr>
      </w:pPr>
      <w:r w:rsidRPr="002002D7">
        <w:rPr>
          <w:lang w:val="kk-KZ"/>
        </w:rPr>
        <w:t>Үшінші кезеңде эвристикалық тәсілді құрылымдық ұйымдастыру мәселесі зерделенді. Оқу үдерісін кезең-кезеңмен ұйымдастыру логикасы Bybee (2015) сипаттаған 5E моделінің теориялық қағидаттарымен және Furtak және әріптестерінің (2012) зерттеушілік оқыту құрылымымен салыстырмалы түрде талданды. Inquiry-негізді оқытуды қарапайым әрі басқарылатын форматта жүзеге асыру жолдары Bell, Smetana және Binns (2015) ұсынған әдістемелік тұжырымдар негізінде қарастырылды.</w:t>
      </w:r>
    </w:p>
    <w:p w14:paraId="7E9C9F98" w14:textId="1A98CB93" w:rsidR="002002D7" w:rsidRPr="002002D7" w:rsidRDefault="002002D7" w:rsidP="002002D7">
      <w:pPr>
        <w:pStyle w:val="ae"/>
        <w:contextualSpacing/>
        <w:jc w:val="both"/>
        <w:rPr>
          <w:lang w:val="kk-KZ"/>
        </w:rPr>
      </w:pPr>
      <w:r w:rsidRPr="002002D7">
        <w:rPr>
          <w:lang w:val="kk-KZ"/>
        </w:rPr>
        <w:t>Төртінші кезеңде оқыту әдістерінің білім сапасына әсері жалпыланған зерттеулер арқылы сарапталды. Оқыту ықпалының маңыздылығы Hattie (2017) еңбегіндегі педагогикалық әсер коэффициенттері тұрғысынан қарастырылды. Сонымен қатар, зерттеушілік форматтағы сабақтардың студенттердің белсенділігі мен оқу мотивациясына ықпалы Justice және әріптестерінің (2015) зерттеулері негізінде талданды.</w:t>
      </w:r>
    </w:p>
    <w:p w14:paraId="733B74CF" w14:textId="46BF560F" w:rsidR="002002D7" w:rsidRPr="002002D7" w:rsidRDefault="002002D7" w:rsidP="002002D7">
      <w:pPr>
        <w:pStyle w:val="ae"/>
        <w:contextualSpacing/>
        <w:jc w:val="both"/>
        <w:rPr>
          <w:lang w:val="kk-KZ"/>
        </w:rPr>
      </w:pPr>
      <w:r w:rsidRPr="002002D7">
        <w:rPr>
          <w:lang w:val="kk-KZ"/>
        </w:rPr>
        <w:t>STEM-білім беру және пәнаралық интеграция контексіндегі эвристикалық тәсілдің орны OECD (2018) құжатындағы білім берудің болашақ моделі аясында және Krajcik пен Shin (2019) ұсынған жобалық оқыту тұжырымдамасы негізінде сарапталды. Химия пәнін зерттеушілік бағытта оқытудың пәндік түсінікті тереңдетуге ықпалы Zhang және әріптестерінің (2020) еңбегіне сүйене отырып қарастырылды. Сонымен қатар, жаратылыстану стандарттарын жүзеге асыру мәселелері National Research Council (2015) ұсынымдары аясында ескерілді.</w:t>
      </w:r>
    </w:p>
    <w:p w14:paraId="4AFD0DC1" w14:textId="77777777" w:rsidR="002002D7" w:rsidRPr="002002D7" w:rsidRDefault="002002D7" w:rsidP="002002D7">
      <w:pPr>
        <w:pStyle w:val="ae"/>
        <w:contextualSpacing/>
        <w:jc w:val="both"/>
        <w:rPr>
          <w:lang w:val="kk-KZ"/>
        </w:rPr>
      </w:pPr>
      <w:r w:rsidRPr="002002D7">
        <w:rPr>
          <w:lang w:val="kk-KZ"/>
        </w:rPr>
        <w:t>Әдістер кешені ретінде:</w:t>
      </w:r>
    </w:p>
    <w:p w14:paraId="690575F5" w14:textId="77777777" w:rsidR="002002D7" w:rsidRPr="002002D7" w:rsidRDefault="002002D7" w:rsidP="002002D7">
      <w:pPr>
        <w:pStyle w:val="ae"/>
        <w:contextualSpacing/>
        <w:jc w:val="both"/>
        <w:rPr>
          <w:lang w:val="kk-KZ"/>
        </w:rPr>
      </w:pPr>
      <w:r w:rsidRPr="002002D7">
        <w:rPr>
          <w:lang w:val="kk-KZ"/>
        </w:rPr>
        <w:t>– жүйелі әдеби шолу;</w:t>
      </w:r>
    </w:p>
    <w:p w14:paraId="118B37D6" w14:textId="77777777" w:rsidR="002002D7" w:rsidRPr="002002D7" w:rsidRDefault="002002D7" w:rsidP="002002D7">
      <w:pPr>
        <w:pStyle w:val="ae"/>
        <w:contextualSpacing/>
        <w:jc w:val="both"/>
        <w:rPr>
          <w:lang w:val="kk-KZ"/>
        </w:rPr>
      </w:pPr>
      <w:r w:rsidRPr="002002D7">
        <w:rPr>
          <w:lang w:val="kk-KZ"/>
        </w:rPr>
        <w:t>– салыстырмалы-педагогикалық талдау;</w:t>
      </w:r>
    </w:p>
    <w:p w14:paraId="24E9BB93" w14:textId="77777777" w:rsidR="002002D7" w:rsidRPr="002002D7" w:rsidRDefault="002002D7" w:rsidP="002002D7">
      <w:pPr>
        <w:pStyle w:val="ae"/>
        <w:contextualSpacing/>
        <w:jc w:val="both"/>
        <w:rPr>
          <w:lang w:val="kk-KZ"/>
        </w:rPr>
      </w:pPr>
      <w:r w:rsidRPr="002002D7">
        <w:rPr>
          <w:lang w:val="kk-KZ"/>
        </w:rPr>
        <w:t>– ұғымдық-терминологиялық сараптау;</w:t>
      </w:r>
    </w:p>
    <w:p w14:paraId="31002B9F" w14:textId="28BFE400" w:rsidR="002002D7" w:rsidRPr="002002D7" w:rsidRDefault="002002D7" w:rsidP="002002D7">
      <w:pPr>
        <w:pStyle w:val="ae"/>
        <w:contextualSpacing/>
        <w:jc w:val="both"/>
        <w:rPr>
          <w:lang w:val="kk-KZ"/>
        </w:rPr>
      </w:pPr>
      <w:r w:rsidRPr="002002D7">
        <w:rPr>
          <w:lang w:val="kk-KZ"/>
        </w:rPr>
        <w:t>– теориялық модельдеу қолданылды.</w:t>
      </w:r>
    </w:p>
    <w:p w14:paraId="178C9B8B" w14:textId="1BC43186" w:rsidR="002002D7" w:rsidRPr="002002D7" w:rsidRDefault="002002D7" w:rsidP="002002D7">
      <w:pPr>
        <w:pStyle w:val="ae"/>
        <w:contextualSpacing/>
        <w:jc w:val="both"/>
        <w:rPr>
          <w:lang w:val="kk-KZ"/>
        </w:rPr>
      </w:pPr>
      <w:r w:rsidRPr="002002D7">
        <w:rPr>
          <w:lang w:val="kk-KZ"/>
        </w:rPr>
        <w:lastRenderedPageBreak/>
        <w:t>Зерттеудің әдіснамалық негізін конструктивистік теория, іс-әрекеттік тәсіл және зерттеушілік оқыту тұжырымдамасы құрады. Аталған тұғырлар білімді субъектінің белсенді танымдық әрекетінің нәтижесі ретінде қарастыруға мүмкіндік берді.</w:t>
      </w:r>
    </w:p>
    <w:p w14:paraId="5F843B3E" w14:textId="71E9799D" w:rsidR="002002D7" w:rsidRDefault="002002D7" w:rsidP="002002D7">
      <w:pPr>
        <w:pStyle w:val="ae"/>
        <w:contextualSpacing/>
        <w:jc w:val="both"/>
        <w:rPr>
          <w:lang w:val="kk-KZ"/>
        </w:rPr>
      </w:pPr>
      <w:r w:rsidRPr="002002D7">
        <w:rPr>
          <w:lang w:val="kk-KZ"/>
        </w:rPr>
        <w:t>Сонымен, қолданылған материалдар мен әдістер эвристикалық тәсілді химия пәнінің мазмұнымен сабақтастыра отырып, оның ғылыми-әдіснамалық негіздерін кешенді түрде талдауға мүмкіндік берді.</w:t>
      </w:r>
    </w:p>
    <w:p w14:paraId="24EB6E14" w14:textId="77777777" w:rsidR="005E28B9" w:rsidRDefault="005E28B9" w:rsidP="002002D7">
      <w:pPr>
        <w:pStyle w:val="ae"/>
        <w:contextualSpacing/>
        <w:jc w:val="both"/>
        <w:rPr>
          <w:lang w:val="kk-KZ"/>
        </w:rPr>
      </w:pPr>
    </w:p>
    <w:p w14:paraId="09E08B59" w14:textId="77777777" w:rsidR="005E28B9" w:rsidRPr="002002D7" w:rsidRDefault="005E28B9" w:rsidP="005E28B9">
      <w:pPr>
        <w:pStyle w:val="ae"/>
        <w:contextualSpacing/>
        <w:jc w:val="both"/>
        <w:rPr>
          <w:b/>
          <w:lang w:val="kk-KZ"/>
        </w:rPr>
      </w:pPr>
      <w:r w:rsidRPr="002002D7">
        <w:rPr>
          <w:b/>
          <w:lang w:val="kk-KZ"/>
        </w:rPr>
        <w:t>Материалдар мен әдістер</w:t>
      </w:r>
    </w:p>
    <w:p w14:paraId="064E9852" w14:textId="77777777" w:rsidR="005E28B9" w:rsidRPr="002002D7" w:rsidRDefault="005E28B9" w:rsidP="005E28B9">
      <w:pPr>
        <w:pStyle w:val="ae"/>
        <w:contextualSpacing/>
        <w:jc w:val="both"/>
        <w:rPr>
          <w:lang w:val="kk-KZ"/>
        </w:rPr>
      </w:pPr>
      <w:r w:rsidRPr="002002D7">
        <w:rPr>
          <w:lang w:val="kk-KZ"/>
        </w:rPr>
        <w:t>Зерттеу теориялық сипатта жүргізілді. Негізгі әдістер ретінде ғылыми әдебиеттерді жүйелі талдау, салыстырмалы-педагогикалық талдау, ұғымдық-терминологиялық сараптау және әдіснамалық модельдеу қолданылды.</w:t>
      </w:r>
    </w:p>
    <w:p w14:paraId="1036441B" w14:textId="77777777" w:rsidR="005E28B9" w:rsidRPr="002002D7" w:rsidRDefault="005E28B9" w:rsidP="005E28B9">
      <w:pPr>
        <w:pStyle w:val="ae"/>
        <w:contextualSpacing/>
        <w:rPr>
          <w:lang w:val="kk-KZ"/>
        </w:rPr>
      </w:pPr>
      <w:r w:rsidRPr="002002D7">
        <w:rPr>
          <w:lang w:val="kk-KZ"/>
        </w:rPr>
        <w:t>Материал ретінде соңғы он жылда жарияланған халықаралық ғылыми мақалалар, STEM-білім беру, inquiry-based learning, problem-based learning және эвристикалық оқытуға қатысты зерттеулер пайдаланылды.</w:t>
      </w:r>
    </w:p>
    <w:p w14:paraId="0CDF69C6" w14:textId="77777777" w:rsidR="005E28B9" w:rsidRPr="002002D7" w:rsidRDefault="005E28B9" w:rsidP="005E28B9">
      <w:pPr>
        <w:pStyle w:val="ae"/>
        <w:contextualSpacing/>
        <w:rPr>
          <w:lang w:val="kk-KZ"/>
        </w:rPr>
      </w:pPr>
      <w:r w:rsidRPr="002002D7">
        <w:rPr>
          <w:lang w:val="kk-KZ"/>
        </w:rPr>
        <w:t>Талдау барысында келесі әдіснамалық тұғырлар басшылыққа алынды:</w:t>
      </w:r>
      <w:r w:rsidRPr="002002D7">
        <w:rPr>
          <w:lang w:val="kk-KZ"/>
        </w:rPr>
        <w:br/>
        <w:t>– конструктивистік теория;</w:t>
      </w:r>
      <w:r w:rsidRPr="002002D7">
        <w:rPr>
          <w:lang w:val="kk-KZ"/>
        </w:rPr>
        <w:br/>
        <w:t>– іс-әрекеттік тәсіл;</w:t>
      </w:r>
      <w:r w:rsidRPr="002002D7">
        <w:rPr>
          <w:lang w:val="kk-KZ"/>
        </w:rPr>
        <w:br/>
        <w:t>– метатанымдық даму теориясы;</w:t>
      </w:r>
      <w:r w:rsidRPr="002002D7">
        <w:rPr>
          <w:lang w:val="kk-KZ"/>
        </w:rPr>
        <w:br/>
        <w:t>– зерттеушілік оқыту тұжырымдамасы.</w:t>
      </w:r>
    </w:p>
    <w:p w14:paraId="5EF1D552" w14:textId="77777777" w:rsidR="00294279" w:rsidRPr="002002D7" w:rsidRDefault="00294279" w:rsidP="002002D7">
      <w:pPr>
        <w:pStyle w:val="ae"/>
        <w:contextualSpacing/>
        <w:jc w:val="both"/>
        <w:rPr>
          <w:lang w:val="kk-KZ"/>
        </w:rPr>
      </w:pPr>
    </w:p>
    <w:p w14:paraId="0980586C" w14:textId="6F4C289F" w:rsidR="005E28B9" w:rsidRDefault="005E28B9" w:rsidP="002002D7">
      <w:pPr>
        <w:pStyle w:val="ae"/>
        <w:contextualSpacing/>
        <w:jc w:val="both"/>
        <w:rPr>
          <w:b/>
          <w:lang w:val="kk-KZ"/>
        </w:rPr>
      </w:pPr>
      <w:r w:rsidRPr="005E28B9">
        <w:rPr>
          <w:b/>
          <w:lang w:val="kk-KZ"/>
        </w:rPr>
        <w:t xml:space="preserve">3. </w:t>
      </w:r>
      <w:r w:rsidRPr="005E28B9">
        <w:rPr>
          <w:b/>
          <w:lang w:val="kk-KZ"/>
        </w:rPr>
        <w:t>Эвристикалық оқытудың концептуалдық негіздері</w:t>
      </w:r>
    </w:p>
    <w:p w14:paraId="57BF5F42" w14:textId="77777777" w:rsidR="005E28B9" w:rsidRPr="005E28B9" w:rsidRDefault="005E28B9" w:rsidP="002002D7">
      <w:pPr>
        <w:pStyle w:val="ae"/>
        <w:contextualSpacing/>
        <w:jc w:val="both"/>
        <w:rPr>
          <w:b/>
          <w:lang w:val="kk-KZ"/>
        </w:rPr>
      </w:pPr>
    </w:p>
    <w:p w14:paraId="1EB89FB5" w14:textId="2B918AA3" w:rsidR="002002D7" w:rsidRPr="002002D7" w:rsidRDefault="002002D7" w:rsidP="002002D7">
      <w:pPr>
        <w:pStyle w:val="ae"/>
        <w:contextualSpacing/>
        <w:jc w:val="both"/>
        <w:rPr>
          <w:lang w:val="kk-KZ"/>
        </w:rPr>
      </w:pPr>
      <w:r w:rsidRPr="002002D7">
        <w:rPr>
          <w:lang w:val="kk-KZ"/>
        </w:rPr>
        <w:t>Теориялық ізденістердің қорытындысы бойынша химиялық білім беру контексіндегі эвристикалық парадигманың ғылыми-методологиялық платформасы жүйеленді. Аталған платформа пәндік оқытудың тиімділігін қамтамасыз ететін философиялық контентті, психологиялық детерминанттарды, педагогикалық ұстанымдар мен дидактикалық алгоритмдерді біріктіреді.</w:t>
      </w:r>
    </w:p>
    <w:p w14:paraId="0FE192C3" w14:textId="6153085E" w:rsidR="00520E79" w:rsidRDefault="005E28B9" w:rsidP="002002D7">
      <w:pPr>
        <w:pStyle w:val="ae"/>
        <w:contextualSpacing/>
        <w:jc w:val="both"/>
        <w:rPr>
          <w:lang w:val="kk-KZ"/>
        </w:rPr>
      </w:pPr>
      <w:r>
        <w:rPr>
          <w:b/>
          <w:bCs/>
          <w:lang w:val="kk-KZ"/>
        </w:rPr>
        <w:t xml:space="preserve">3.1. </w:t>
      </w:r>
      <w:r w:rsidR="002002D7" w:rsidRPr="002002D7">
        <w:rPr>
          <w:b/>
          <w:bCs/>
          <w:lang w:val="kk-KZ"/>
        </w:rPr>
        <w:t>Концептуалды-философиялық негіздеме</w:t>
      </w:r>
      <w:r w:rsidR="002002D7" w:rsidRPr="002002D7">
        <w:rPr>
          <w:lang w:val="kk-KZ"/>
        </w:rPr>
        <w:t xml:space="preserve"> </w:t>
      </w:r>
    </w:p>
    <w:p w14:paraId="2BD39A5A" w14:textId="6CD704D7" w:rsidR="002002D7" w:rsidRPr="002002D7" w:rsidRDefault="002002D7" w:rsidP="002002D7">
      <w:pPr>
        <w:pStyle w:val="ae"/>
        <w:contextualSpacing/>
        <w:jc w:val="both"/>
        <w:rPr>
          <w:lang w:val="kk-KZ"/>
        </w:rPr>
      </w:pPr>
      <w:r w:rsidRPr="002002D7">
        <w:rPr>
          <w:lang w:val="kk-KZ"/>
        </w:rPr>
        <w:t>Эвристикалық оқытудың дүниетанымдық өзегі танымның диалектикалық табиғатына негізделген. Мұнда білім алу процесі — интеллектуалды кедергілерді еңсеру, когнитивті диссонанстарды реттеу және ғылыми аргументациялау арқылы жүретін эволюциялық цикл. Осылайша, білім статикалық ақпарат ретінде емес, субъектінің шығармашылық ізденісі нәтижесінде туындайтын интеллектуалды өнім ретінде қарастырылады. Химия ғылымының табиғи нысандар арасындағы заңдылықтарды зерттейтін ерекшелігі эвристикалық тәсілмен толық үйлеседі: білім алушы материалды механикалық репродукциялаудан бас тартып, заттардың қасиеттерін терең логикалық талдау арқылы игеруге көшеді.</w:t>
      </w:r>
    </w:p>
    <w:p w14:paraId="2066DCEE" w14:textId="2D0FF2D9" w:rsidR="00520E79" w:rsidRDefault="005E28B9" w:rsidP="002002D7">
      <w:pPr>
        <w:pStyle w:val="ae"/>
        <w:contextualSpacing/>
        <w:jc w:val="both"/>
        <w:rPr>
          <w:lang w:val="kk-KZ"/>
        </w:rPr>
      </w:pPr>
      <w:r>
        <w:rPr>
          <w:b/>
          <w:bCs/>
          <w:lang w:val="kk-KZ"/>
        </w:rPr>
        <w:t xml:space="preserve">3.2. </w:t>
      </w:r>
      <w:r w:rsidR="002002D7" w:rsidRPr="002002D7">
        <w:rPr>
          <w:b/>
          <w:bCs/>
          <w:lang w:val="kk-KZ"/>
        </w:rPr>
        <w:t>Психологиялық-когнитивті детерминанттар</w:t>
      </w:r>
      <w:r w:rsidR="002002D7" w:rsidRPr="002002D7">
        <w:rPr>
          <w:lang w:val="kk-KZ"/>
        </w:rPr>
        <w:t xml:space="preserve"> </w:t>
      </w:r>
    </w:p>
    <w:p w14:paraId="6FD53FFD" w14:textId="5BC7F09F" w:rsidR="002002D7" w:rsidRPr="002002D7" w:rsidRDefault="002002D7" w:rsidP="002002D7">
      <w:pPr>
        <w:pStyle w:val="ae"/>
        <w:contextualSpacing/>
        <w:jc w:val="both"/>
        <w:rPr>
          <w:lang w:val="kk-KZ"/>
        </w:rPr>
      </w:pPr>
      <w:r w:rsidRPr="002002D7">
        <w:rPr>
          <w:lang w:val="kk-KZ"/>
        </w:rPr>
        <w:t>Психологиялық аспектіде эвристика — когнитивтік конструктивизм мен Л.С. Выготскийдің «дамудың жақын аймағы» концепциясының практикалық көрінісі. Проблемалық ахуалды қолдан жасау арқылы білім алушының ішкі ізденіс реакциясы оянады. Бұл тек академиялық ілгерілеуге ғана емес, сонымен қатар метатанымдық қабілеттердің (өзіндік болжамды верификациялау, шешім қабылдау стратегиясын таңдау және интеллектуалды рефлексия) қалыптасуына жол ашады. Ішкі мотивацияның артуы студенттің танымдық дербестігін сапалы жаңа деңгейге көтереді.</w:t>
      </w:r>
    </w:p>
    <w:p w14:paraId="2F9F83C6" w14:textId="0E788161" w:rsidR="00520E79" w:rsidRDefault="005E28B9" w:rsidP="002002D7">
      <w:pPr>
        <w:pStyle w:val="ae"/>
        <w:contextualSpacing/>
        <w:jc w:val="both"/>
        <w:rPr>
          <w:lang w:val="kk-KZ"/>
        </w:rPr>
      </w:pPr>
      <w:r>
        <w:rPr>
          <w:b/>
          <w:bCs/>
          <w:lang w:val="kk-KZ"/>
        </w:rPr>
        <w:t xml:space="preserve">3.3. </w:t>
      </w:r>
      <w:r w:rsidR="002002D7" w:rsidRPr="002002D7">
        <w:rPr>
          <w:b/>
          <w:bCs/>
          <w:lang w:val="kk-KZ"/>
        </w:rPr>
        <w:t>Педагогикалық-дидактикалық платформа</w:t>
      </w:r>
      <w:r w:rsidR="002002D7" w:rsidRPr="002002D7">
        <w:rPr>
          <w:lang w:val="kk-KZ"/>
        </w:rPr>
        <w:t xml:space="preserve"> </w:t>
      </w:r>
    </w:p>
    <w:p w14:paraId="6304D02F" w14:textId="25364FC8" w:rsidR="002002D7" w:rsidRPr="002002D7" w:rsidRDefault="002002D7" w:rsidP="002002D7">
      <w:pPr>
        <w:pStyle w:val="ae"/>
        <w:contextualSpacing/>
        <w:jc w:val="both"/>
        <w:rPr>
          <w:lang w:val="kk-KZ"/>
        </w:rPr>
      </w:pPr>
      <w:r w:rsidRPr="002002D7">
        <w:rPr>
          <w:lang w:val="kk-KZ"/>
        </w:rPr>
        <w:t xml:space="preserve">Педагогикалық өлшемде бұл модель «Inquiry-based learning» (зерттеуге негізделген оқыту) және проблемалық дидактиканың симбиозы болып табылады. Мұғалімнің функциясы ақпаратты трансляциялаудан — оқу процесін фасилитациялау мен ғылыми коучингке трансформацияланады. Химиялық білім беруде бұл тәсіл реакциялардың жүру механизмін интуитивті болжау, тәжірибелік мәліметтерді дербес интерпретациялау және химиялық </w:t>
      </w:r>
      <w:r w:rsidRPr="002002D7">
        <w:rPr>
          <w:lang w:val="kk-KZ"/>
        </w:rPr>
        <w:lastRenderedPageBreak/>
        <w:t>модельдерді құрастыру арқылы жүзеге асады, бұл білім алушының ғылыми пайымдау мәдениетін бекітеді.</w:t>
      </w:r>
    </w:p>
    <w:p w14:paraId="2C109D1B" w14:textId="4F7D40FE" w:rsidR="00520E79" w:rsidRDefault="005E28B9" w:rsidP="002002D7">
      <w:pPr>
        <w:pStyle w:val="ae"/>
        <w:contextualSpacing/>
        <w:jc w:val="both"/>
        <w:rPr>
          <w:lang w:val="kk-KZ"/>
        </w:rPr>
      </w:pPr>
      <w:r>
        <w:rPr>
          <w:b/>
          <w:bCs/>
          <w:lang w:val="kk-KZ"/>
        </w:rPr>
        <w:t xml:space="preserve">3.4. </w:t>
      </w:r>
      <w:r w:rsidR="002002D7" w:rsidRPr="002002D7">
        <w:rPr>
          <w:b/>
          <w:bCs/>
          <w:lang w:val="kk-KZ"/>
        </w:rPr>
        <w:t>Әдістемелік іске асыру алгоритмі</w:t>
      </w:r>
      <w:r w:rsidR="002002D7" w:rsidRPr="002002D7">
        <w:rPr>
          <w:lang w:val="kk-KZ"/>
        </w:rPr>
        <w:t xml:space="preserve"> </w:t>
      </w:r>
    </w:p>
    <w:p w14:paraId="4AB37DE8" w14:textId="158F0DC9" w:rsidR="002002D7" w:rsidRPr="002002D7" w:rsidRDefault="002002D7" w:rsidP="002002D7">
      <w:pPr>
        <w:pStyle w:val="ae"/>
        <w:contextualSpacing/>
        <w:jc w:val="both"/>
        <w:rPr>
          <w:lang w:val="kk-KZ"/>
        </w:rPr>
      </w:pPr>
      <w:r w:rsidRPr="002002D7">
        <w:rPr>
          <w:lang w:val="kk-KZ"/>
        </w:rPr>
        <w:t>Эвристикалық технологияның практикалық қолданысы келесі дескрипторлардан тұратын алгоритмдік тізбекті қамтиды:</w:t>
      </w:r>
    </w:p>
    <w:p w14:paraId="62F1F729" w14:textId="77777777" w:rsidR="002002D7" w:rsidRPr="002002D7" w:rsidRDefault="002002D7" w:rsidP="002002D7">
      <w:pPr>
        <w:pStyle w:val="ae"/>
        <w:numPr>
          <w:ilvl w:val="0"/>
          <w:numId w:val="22"/>
        </w:numPr>
        <w:contextualSpacing/>
        <w:jc w:val="both"/>
        <w:rPr>
          <w:lang w:val="kk-KZ"/>
        </w:rPr>
      </w:pPr>
      <w:r w:rsidRPr="002002D7">
        <w:rPr>
          <w:b/>
          <w:bCs/>
          <w:lang w:val="kk-KZ"/>
        </w:rPr>
        <w:t>Когнитивті провокация:</w:t>
      </w:r>
      <w:r w:rsidRPr="002002D7">
        <w:rPr>
          <w:lang w:val="kk-KZ"/>
        </w:rPr>
        <w:t xml:space="preserve"> Танымдық қызығушылықты тудыратын химиялық парадоксты немесе проблеманы ұсыну;</w:t>
      </w:r>
    </w:p>
    <w:p w14:paraId="77A3BD7A" w14:textId="77777777" w:rsidR="002002D7" w:rsidRPr="002002D7" w:rsidRDefault="002002D7" w:rsidP="002002D7">
      <w:pPr>
        <w:pStyle w:val="ae"/>
        <w:numPr>
          <w:ilvl w:val="0"/>
          <w:numId w:val="22"/>
        </w:numPr>
        <w:contextualSpacing/>
        <w:jc w:val="both"/>
        <w:rPr>
          <w:lang w:val="kk-KZ"/>
        </w:rPr>
      </w:pPr>
      <w:r w:rsidRPr="002002D7">
        <w:rPr>
          <w:b/>
          <w:bCs/>
          <w:lang w:val="kk-KZ"/>
        </w:rPr>
        <w:t>Гипотетикалық модельдеу:</w:t>
      </w:r>
      <w:r w:rsidRPr="002002D7">
        <w:rPr>
          <w:lang w:val="kk-KZ"/>
        </w:rPr>
        <w:t xml:space="preserve"> Шешімнің ықтимал нұсқалары мен ғылыми болжамдарын генерациялау;</w:t>
      </w:r>
    </w:p>
    <w:p w14:paraId="5FA8EC80" w14:textId="77777777" w:rsidR="002002D7" w:rsidRPr="002002D7" w:rsidRDefault="002002D7" w:rsidP="002002D7">
      <w:pPr>
        <w:pStyle w:val="ae"/>
        <w:numPr>
          <w:ilvl w:val="0"/>
          <w:numId w:val="22"/>
        </w:numPr>
        <w:contextualSpacing/>
        <w:jc w:val="both"/>
        <w:rPr>
          <w:lang w:val="kk-KZ"/>
        </w:rPr>
      </w:pPr>
      <w:r w:rsidRPr="002002D7">
        <w:rPr>
          <w:b/>
          <w:bCs/>
          <w:lang w:val="kk-KZ"/>
        </w:rPr>
        <w:t>Эксперименттік-теориялық верификация:</w:t>
      </w:r>
      <w:r w:rsidRPr="002002D7">
        <w:rPr>
          <w:lang w:val="kk-KZ"/>
        </w:rPr>
        <w:t xml:space="preserve"> Ұсынылған гипотезаларды практикалық немесе логикалық жолмен тексеру;</w:t>
      </w:r>
    </w:p>
    <w:p w14:paraId="6E85DC04" w14:textId="77777777" w:rsidR="002002D7" w:rsidRPr="002002D7" w:rsidRDefault="002002D7" w:rsidP="002002D7">
      <w:pPr>
        <w:pStyle w:val="ae"/>
        <w:numPr>
          <w:ilvl w:val="0"/>
          <w:numId w:val="22"/>
        </w:numPr>
        <w:contextualSpacing/>
        <w:jc w:val="both"/>
        <w:rPr>
          <w:lang w:val="kk-KZ"/>
        </w:rPr>
      </w:pPr>
      <w:r w:rsidRPr="002002D7">
        <w:rPr>
          <w:b/>
          <w:bCs/>
          <w:lang w:val="kk-KZ"/>
        </w:rPr>
        <w:t>Аналитикалық қорытындылау:</w:t>
      </w:r>
      <w:r w:rsidRPr="002002D7">
        <w:rPr>
          <w:lang w:val="kk-KZ"/>
        </w:rPr>
        <w:t xml:space="preserve"> Нәтижелерді синтездеу және когнитивті рефлексия жасау.</w:t>
      </w:r>
    </w:p>
    <w:p w14:paraId="2056666A" w14:textId="767EA428" w:rsidR="002002D7" w:rsidRPr="002002D7" w:rsidRDefault="002002D7" w:rsidP="002002D7">
      <w:pPr>
        <w:pStyle w:val="ae"/>
        <w:contextualSpacing/>
        <w:jc w:val="both"/>
        <w:rPr>
          <w:lang w:val="kk-KZ"/>
        </w:rPr>
      </w:pPr>
      <w:r w:rsidRPr="002002D7">
        <w:rPr>
          <w:lang w:val="kk-KZ"/>
        </w:rPr>
        <w:t>Талдау көрсеткендей, эвристикалық бағыт — химияны оқытудағы жекелеген әдістер жиынтығы емес, білімді «тұтынудан» оны «өндіруге» көшуді қамтамасыз ететін тұтас әдіснамалық жүйе. Ол студенттің ғылыми-зерттеушілік әлеуетін ашып, пәндік құзыреттіліктердің іргелі қалыптасуына кепіл болады.</w:t>
      </w:r>
    </w:p>
    <w:p w14:paraId="736C84F2" w14:textId="77777777" w:rsidR="002002D7" w:rsidRPr="002002D7" w:rsidRDefault="002002D7" w:rsidP="002002D7">
      <w:pPr>
        <w:pStyle w:val="ae"/>
        <w:contextualSpacing/>
        <w:jc w:val="both"/>
        <w:rPr>
          <w:lang w:val="kk-KZ"/>
        </w:rPr>
      </w:pPr>
    </w:p>
    <w:p w14:paraId="3663578B" w14:textId="0363D12E" w:rsidR="00774A25" w:rsidRPr="002002D7" w:rsidRDefault="005E28B9" w:rsidP="002002D7">
      <w:pPr>
        <w:pStyle w:val="ae"/>
        <w:contextualSpacing/>
        <w:jc w:val="both"/>
        <w:rPr>
          <w:b/>
          <w:lang w:val="kk-KZ"/>
        </w:rPr>
      </w:pPr>
      <w:r>
        <w:rPr>
          <w:b/>
          <w:lang w:val="kk-KZ"/>
        </w:rPr>
        <w:t>ҚОРЫТЫНДЫ</w:t>
      </w:r>
      <w:bookmarkStart w:id="0" w:name="_GoBack"/>
      <w:bookmarkEnd w:id="0"/>
    </w:p>
    <w:p w14:paraId="7126344C" w14:textId="72457092" w:rsidR="00520E79" w:rsidRPr="00520E79" w:rsidRDefault="00520E79" w:rsidP="00520E79">
      <w:pPr>
        <w:contextualSpacing/>
        <w:jc w:val="both"/>
        <w:rPr>
          <w:rFonts w:ascii="Times New Roman" w:eastAsia="Times New Roman" w:hAnsi="Times New Roman" w:cs="Times New Roman"/>
          <w:sz w:val="24"/>
          <w:szCs w:val="24"/>
          <w:lang w:val="kk-KZ"/>
        </w:rPr>
      </w:pPr>
      <w:r w:rsidRPr="00520E79">
        <w:rPr>
          <w:rFonts w:ascii="Times New Roman" w:eastAsia="Times New Roman" w:hAnsi="Times New Roman" w:cs="Times New Roman"/>
          <w:sz w:val="24"/>
          <w:szCs w:val="24"/>
          <w:lang w:val="kk-KZ"/>
        </w:rPr>
        <w:t>Жүргізілген теориялық-методологиялық рефлексия химиялық дидактика аясындағы эвристикалық парадигманың тек ғылыми негізділігін ғана емес, сонымен қатар қазіргі білім беру стандарттарының стратегиялық мақсаттарына толық сәйкестігін айқындады. Эвристикалық оқытудың басты прерогативасы — ақпаратты механикалық репродукциялаудан бас тартып, білім алушының когнитивті белсенділігі арқылы жаңа интеллектуалды конструкттарды дерб</w:t>
      </w:r>
      <w:r>
        <w:rPr>
          <w:rFonts w:ascii="Times New Roman" w:eastAsia="Times New Roman" w:hAnsi="Times New Roman" w:cs="Times New Roman"/>
          <w:sz w:val="24"/>
          <w:szCs w:val="24"/>
          <w:lang w:val="kk-KZ"/>
        </w:rPr>
        <w:t>ес қалыптастыру болып табылады.</w:t>
      </w:r>
    </w:p>
    <w:p w14:paraId="679E7995" w14:textId="068072CF" w:rsidR="00520E79" w:rsidRPr="00520E79" w:rsidRDefault="00520E79" w:rsidP="00520E79">
      <w:pPr>
        <w:contextualSpacing/>
        <w:jc w:val="both"/>
        <w:rPr>
          <w:rFonts w:ascii="Times New Roman" w:eastAsia="Times New Roman" w:hAnsi="Times New Roman" w:cs="Times New Roman"/>
          <w:sz w:val="24"/>
          <w:szCs w:val="24"/>
          <w:lang w:val="kk-KZ"/>
        </w:rPr>
      </w:pPr>
      <w:r w:rsidRPr="00520E79">
        <w:rPr>
          <w:rFonts w:ascii="Times New Roman" w:eastAsia="Times New Roman" w:hAnsi="Times New Roman" w:cs="Times New Roman"/>
          <w:sz w:val="24"/>
          <w:szCs w:val="24"/>
          <w:lang w:val="kk-KZ"/>
        </w:rPr>
        <w:t>Химия пәнінің мазмұнындағы гносеологиялық және эксперименталдық ерекшеліктер эвристикалық технологияның потенциалын максималды деңгейде іске асыруға мүмкіндік береді. Заттардың химиялық табиғатын дешифрлеу, реакциялық қабілеттіліктің заңдылықтарын дедуктивті болжау және молекулалық деңгейдегі өзгерістерді интерпретациялау сияқты күрделі танымдық процестер эвристикалық тапсырмалар ж</w:t>
      </w:r>
      <w:r>
        <w:rPr>
          <w:rFonts w:ascii="Times New Roman" w:eastAsia="Times New Roman" w:hAnsi="Times New Roman" w:cs="Times New Roman"/>
          <w:sz w:val="24"/>
          <w:szCs w:val="24"/>
          <w:lang w:val="kk-KZ"/>
        </w:rPr>
        <w:t>үйесі арқылы ғылыми бекітіледі.</w:t>
      </w:r>
    </w:p>
    <w:p w14:paraId="55154B7A" w14:textId="6154F42C" w:rsidR="00520E79" w:rsidRPr="00520E79" w:rsidRDefault="00520E79" w:rsidP="00520E79">
      <w:pPr>
        <w:contextualSpacing/>
        <w:jc w:val="both"/>
        <w:rPr>
          <w:rFonts w:ascii="Times New Roman" w:eastAsia="Times New Roman" w:hAnsi="Times New Roman" w:cs="Times New Roman"/>
          <w:sz w:val="24"/>
          <w:szCs w:val="24"/>
          <w:lang w:val="kk-KZ"/>
        </w:rPr>
      </w:pPr>
      <w:r w:rsidRPr="00520E79">
        <w:rPr>
          <w:rFonts w:ascii="Times New Roman" w:eastAsia="Times New Roman" w:hAnsi="Times New Roman" w:cs="Times New Roman"/>
          <w:sz w:val="24"/>
          <w:szCs w:val="24"/>
          <w:lang w:val="kk-KZ"/>
        </w:rPr>
        <w:t>Эвристикалық тәсілдің методологиялық платформасы философиялық, психологиялық және педагогикалық парадигмалардың интеграциясына негізделген. Конструктивистік ұстанымдарды басшылыққа ала отырып, аталған тәсіл оқушының білім беру процесіндегі субъектілік статусын нығайтады және академиялық жетістікті белсенді танымдық ізденістің заңды нәтижесі ретінде қарастырад</w:t>
      </w:r>
      <w:r>
        <w:rPr>
          <w:rFonts w:ascii="Times New Roman" w:eastAsia="Times New Roman" w:hAnsi="Times New Roman" w:cs="Times New Roman"/>
          <w:sz w:val="24"/>
          <w:szCs w:val="24"/>
          <w:lang w:val="kk-KZ"/>
        </w:rPr>
        <w:t>ы.</w:t>
      </w:r>
    </w:p>
    <w:p w14:paraId="6E90BCD3" w14:textId="0168D660" w:rsidR="00520E79" w:rsidRDefault="00520E79" w:rsidP="00520E79">
      <w:pPr>
        <w:contextualSpacing/>
        <w:jc w:val="both"/>
        <w:rPr>
          <w:rFonts w:ascii="Times New Roman" w:eastAsia="Times New Roman" w:hAnsi="Times New Roman" w:cs="Times New Roman"/>
          <w:sz w:val="24"/>
          <w:szCs w:val="24"/>
          <w:lang w:val="kk-KZ"/>
        </w:rPr>
      </w:pPr>
      <w:r w:rsidRPr="00520E79">
        <w:rPr>
          <w:rFonts w:ascii="Times New Roman" w:eastAsia="Times New Roman" w:hAnsi="Times New Roman" w:cs="Times New Roman"/>
          <w:sz w:val="24"/>
          <w:szCs w:val="24"/>
          <w:lang w:val="kk-KZ"/>
        </w:rPr>
        <w:t>Сонымен қатар, химиялық білім беру контексіндегі эвристика — зерттеушілік мәдениеттің іргетасын қалап, метакогнитивті дағдылардың трансформациялануына жол ашады. Бұл үдеріс білім алушының функционалдық сауаттылығын арттырудың шешуші факторына айналады. Тұжырымдалған теориялық негіздер химияны оқыту әдістемесін инновациялық тұрғыдан жаңғыртуға, білім мазмұнын құзыреттілік бағытына бұруға және шығармашылық ойлауды ынталандыратын педагогикалық стратегияларды оңтайландыруға мүмкіндік береді. Болашақта эвристикалық модельдің тиімділігін эмпирикалық верификациялау және эксперименттік деректермен негіздеу ғылыми ізденістің басым бағыты болып қала бермек.</w:t>
      </w:r>
    </w:p>
    <w:p w14:paraId="2DF4CC09" w14:textId="234440BA" w:rsidR="005E28B9" w:rsidRDefault="005E28B9" w:rsidP="00520E79">
      <w:pPr>
        <w:contextualSpacing/>
        <w:jc w:val="both"/>
        <w:rPr>
          <w:rFonts w:ascii="Times New Roman" w:eastAsia="Times New Roman" w:hAnsi="Times New Roman" w:cs="Times New Roman"/>
          <w:sz w:val="24"/>
          <w:szCs w:val="24"/>
          <w:lang w:val="kk-KZ"/>
        </w:rPr>
      </w:pPr>
    </w:p>
    <w:p w14:paraId="0C73DB2E" w14:textId="53AC2700" w:rsidR="005E28B9" w:rsidRDefault="005E28B9" w:rsidP="00520E79">
      <w:pPr>
        <w:contextualSpacing/>
        <w:jc w:val="both"/>
        <w:rPr>
          <w:rFonts w:ascii="Times New Roman" w:eastAsia="Times New Roman" w:hAnsi="Times New Roman" w:cs="Times New Roman"/>
          <w:sz w:val="24"/>
          <w:szCs w:val="24"/>
          <w:lang w:val="kk-KZ"/>
        </w:rPr>
      </w:pPr>
    </w:p>
    <w:p w14:paraId="0E60FE70" w14:textId="3A0DB8CC" w:rsidR="005E28B9" w:rsidRDefault="005E28B9" w:rsidP="00520E79">
      <w:pPr>
        <w:contextualSpacing/>
        <w:jc w:val="both"/>
        <w:rPr>
          <w:rFonts w:ascii="Times New Roman" w:eastAsia="Times New Roman" w:hAnsi="Times New Roman" w:cs="Times New Roman"/>
          <w:sz w:val="24"/>
          <w:szCs w:val="24"/>
          <w:lang w:val="kk-KZ"/>
        </w:rPr>
      </w:pPr>
    </w:p>
    <w:p w14:paraId="3B774719" w14:textId="69EF4D84" w:rsidR="005E28B9" w:rsidRDefault="005E28B9" w:rsidP="00520E79">
      <w:pPr>
        <w:contextualSpacing/>
        <w:jc w:val="both"/>
        <w:rPr>
          <w:rFonts w:ascii="Times New Roman" w:eastAsia="Times New Roman" w:hAnsi="Times New Roman" w:cs="Times New Roman"/>
          <w:sz w:val="24"/>
          <w:szCs w:val="24"/>
          <w:lang w:val="kk-KZ"/>
        </w:rPr>
      </w:pPr>
    </w:p>
    <w:p w14:paraId="1C7DAD14" w14:textId="1C658FDD" w:rsidR="005E28B9" w:rsidRDefault="005E28B9" w:rsidP="00520E79">
      <w:pPr>
        <w:contextualSpacing/>
        <w:jc w:val="both"/>
        <w:rPr>
          <w:rFonts w:ascii="Times New Roman" w:eastAsia="Times New Roman" w:hAnsi="Times New Roman" w:cs="Times New Roman"/>
          <w:sz w:val="24"/>
          <w:szCs w:val="24"/>
          <w:lang w:val="kk-KZ"/>
        </w:rPr>
      </w:pPr>
    </w:p>
    <w:p w14:paraId="7F4CE294" w14:textId="77777777" w:rsidR="005E28B9" w:rsidRDefault="005E28B9" w:rsidP="00520E79">
      <w:pPr>
        <w:contextualSpacing/>
        <w:jc w:val="both"/>
        <w:rPr>
          <w:rFonts w:ascii="Times New Roman" w:eastAsia="Times New Roman" w:hAnsi="Times New Roman" w:cs="Times New Roman"/>
          <w:sz w:val="24"/>
          <w:szCs w:val="24"/>
          <w:lang w:val="kk-KZ"/>
        </w:rPr>
      </w:pPr>
    </w:p>
    <w:p w14:paraId="084C650D" w14:textId="77777777" w:rsidR="00520E79" w:rsidRDefault="00520E79" w:rsidP="00520E79">
      <w:pPr>
        <w:contextualSpacing/>
        <w:jc w:val="both"/>
        <w:rPr>
          <w:rFonts w:ascii="Times New Roman" w:eastAsia="Times New Roman" w:hAnsi="Times New Roman" w:cs="Times New Roman"/>
          <w:sz w:val="24"/>
          <w:szCs w:val="24"/>
          <w:lang w:val="kk-KZ"/>
        </w:rPr>
      </w:pPr>
    </w:p>
    <w:p w14:paraId="5D6E3A11" w14:textId="243E344B" w:rsidR="0002057B" w:rsidRPr="002002D7" w:rsidRDefault="005E28B9" w:rsidP="00520E79">
      <w:pPr>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ПАЙДАЛАНЫЛҒАН ӘДЕБИЕТТЕР</w:t>
      </w:r>
    </w:p>
    <w:p w14:paraId="3D042DA8" w14:textId="77777777" w:rsidR="0002057B" w:rsidRPr="002002D7" w:rsidRDefault="0002057B" w:rsidP="00774A25">
      <w:pPr>
        <w:pStyle w:val="ae"/>
        <w:numPr>
          <w:ilvl w:val="0"/>
          <w:numId w:val="21"/>
        </w:numPr>
        <w:contextualSpacing/>
        <w:jc w:val="both"/>
        <w:rPr>
          <w:lang w:val="kk-KZ"/>
        </w:rPr>
      </w:pPr>
      <w:r w:rsidRPr="002002D7">
        <w:rPr>
          <w:lang w:val="kk-KZ"/>
        </w:rPr>
        <w:t xml:space="preserve">Lazonder, A.W., Harmsen, R. (2016). Meta-analysis of inquiry-based learning. </w:t>
      </w:r>
      <w:r w:rsidRPr="002002D7">
        <w:rPr>
          <w:rStyle w:val="af0"/>
          <w:lang w:val="kk-KZ"/>
        </w:rPr>
        <w:t>Review of Educational Research</w:t>
      </w:r>
      <w:r w:rsidRPr="002002D7">
        <w:rPr>
          <w:lang w:val="kk-KZ"/>
        </w:rPr>
        <w:t>, 86(3), 681–718.</w:t>
      </w:r>
    </w:p>
    <w:p w14:paraId="645865DD" w14:textId="77777777" w:rsidR="0002057B" w:rsidRPr="002002D7" w:rsidRDefault="0002057B" w:rsidP="00774A25">
      <w:pPr>
        <w:pStyle w:val="ae"/>
        <w:numPr>
          <w:ilvl w:val="0"/>
          <w:numId w:val="21"/>
        </w:numPr>
        <w:contextualSpacing/>
        <w:jc w:val="both"/>
        <w:rPr>
          <w:lang w:val="kk-KZ"/>
        </w:rPr>
      </w:pPr>
      <w:r w:rsidRPr="002002D7">
        <w:rPr>
          <w:lang w:val="kk-KZ"/>
        </w:rPr>
        <w:t xml:space="preserve">Pedaste, M., et al. (2015). Phases of inquiry-based learning. </w:t>
      </w:r>
      <w:r w:rsidRPr="002002D7">
        <w:rPr>
          <w:rStyle w:val="af0"/>
          <w:lang w:val="kk-KZ"/>
        </w:rPr>
        <w:t>Educational Research Review</w:t>
      </w:r>
      <w:r w:rsidRPr="002002D7">
        <w:rPr>
          <w:lang w:val="kk-KZ"/>
        </w:rPr>
        <w:t>, 14, 47–61.</w:t>
      </w:r>
    </w:p>
    <w:p w14:paraId="2E48B557" w14:textId="77777777" w:rsidR="0002057B" w:rsidRPr="002002D7" w:rsidRDefault="0002057B" w:rsidP="00774A25">
      <w:pPr>
        <w:pStyle w:val="ae"/>
        <w:numPr>
          <w:ilvl w:val="0"/>
          <w:numId w:val="21"/>
        </w:numPr>
        <w:contextualSpacing/>
        <w:jc w:val="both"/>
        <w:rPr>
          <w:lang w:val="kk-KZ"/>
        </w:rPr>
      </w:pPr>
      <w:r w:rsidRPr="002002D7">
        <w:rPr>
          <w:lang w:val="kk-KZ"/>
        </w:rPr>
        <w:t xml:space="preserve">OECD. (2018). </w:t>
      </w:r>
      <w:r w:rsidRPr="002002D7">
        <w:rPr>
          <w:rStyle w:val="af0"/>
          <w:lang w:val="kk-KZ"/>
        </w:rPr>
        <w:t>The Future of Education and Skills 2030</w:t>
      </w:r>
      <w:r w:rsidRPr="002002D7">
        <w:rPr>
          <w:lang w:val="kk-KZ"/>
        </w:rPr>
        <w:t>. OECD Publishing.</w:t>
      </w:r>
    </w:p>
    <w:p w14:paraId="36618D38" w14:textId="77777777" w:rsidR="0002057B" w:rsidRPr="002002D7" w:rsidRDefault="0002057B" w:rsidP="00774A25">
      <w:pPr>
        <w:pStyle w:val="ae"/>
        <w:numPr>
          <w:ilvl w:val="0"/>
          <w:numId w:val="21"/>
        </w:numPr>
        <w:contextualSpacing/>
        <w:jc w:val="both"/>
        <w:rPr>
          <w:lang w:val="kk-KZ"/>
        </w:rPr>
      </w:pPr>
      <w:r w:rsidRPr="002002D7">
        <w:rPr>
          <w:lang w:val="kk-KZ"/>
        </w:rPr>
        <w:t xml:space="preserve">Abdi, A. (2014). The effect of inquiry-based learning. </w:t>
      </w:r>
      <w:r w:rsidRPr="002002D7">
        <w:rPr>
          <w:rStyle w:val="af0"/>
          <w:lang w:val="kk-KZ"/>
        </w:rPr>
        <w:t>International Journal of Science Education</w:t>
      </w:r>
      <w:r w:rsidRPr="002002D7">
        <w:rPr>
          <w:lang w:val="kk-KZ"/>
        </w:rPr>
        <w:t>, 36(1), 1–22.</w:t>
      </w:r>
    </w:p>
    <w:p w14:paraId="5773632D" w14:textId="77777777" w:rsidR="0002057B" w:rsidRPr="002002D7" w:rsidRDefault="0002057B" w:rsidP="00774A25">
      <w:pPr>
        <w:pStyle w:val="ae"/>
        <w:numPr>
          <w:ilvl w:val="0"/>
          <w:numId w:val="21"/>
        </w:numPr>
        <w:contextualSpacing/>
        <w:jc w:val="both"/>
        <w:rPr>
          <w:lang w:val="kk-KZ"/>
        </w:rPr>
      </w:pPr>
      <w:r w:rsidRPr="002002D7">
        <w:rPr>
          <w:lang w:val="kk-KZ"/>
        </w:rPr>
        <w:t xml:space="preserve">Zion, M., Mendelovici, R. (2016). Moving from structured to open inquiry. </w:t>
      </w:r>
      <w:r w:rsidRPr="002002D7">
        <w:rPr>
          <w:rStyle w:val="af0"/>
          <w:lang w:val="kk-KZ"/>
        </w:rPr>
        <w:t>Research in Science Education</w:t>
      </w:r>
      <w:r w:rsidRPr="002002D7">
        <w:rPr>
          <w:lang w:val="kk-KZ"/>
        </w:rPr>
        <w:t>, 46(3), 383–399.</w:t>
      </w:r>
    </w:p>
    <w:p w14:paraId="00B09A48" w14:textId="77777777" w:rsidR="0002057B" w:rsidRPr="002002D7" w:rsidRDefault="0002057B" w:rsidP="00774A25">
      <w:pPr>
        <w:pStyle w:val="ae"/>
        <w:numPr>
          <w:ilvl w:val="0"/>
          <w:numId w:val="21"/>
        </w:numPr>
        <w:contextualSpacing/>
        <w:jc w:val="both"/>
        <w:rPr>
          <w:lang w:val="kk-KZ"/>
        </w:rPr>
      </w:pPr>
      <w:r w:rsidRPr="002002D7">
        <w:rPr>
          <w:lang w:val="kk-KZ"/>
        </w:rPr>
        <w:t xml:space="preserve">Furtak, E.M., et al. (2012/updated citations used in later reviews 2018–2022). Inquiry-based science teaching. </w:t>
      </w:r>
      <w:r w:rsidRPr="002002D7">
        <w:rPr>
          <w:rStyle w:val="af0"/>
          <w:lang w:val="kk-KZ"/>
        </w:rPr>
        <w:t>Journal of Research in Science Teaching</w:t>
      </w:r>
      <w:r w:rsidRPr="002002D7">
        <w:rPr>
          <w:lang w:val="kk-KZ"/>
        </w:rPr>
        <w:t>, 49(3), 300–327.</w:t>
      </w:r>
    </w:p>
    <w:p w14:paraId="121B62F9" w14:textId="77777777" w:rsidR="0002057B" w:rsidRPr="002002D7" w:rsidRDefault="0002057B" w:rsidP="00774A25">
      <w:pPr>
        <w:pStyle w:val="ae"/>
        <w:numPr>
          <w:ilvl w:val="0"/>
          <w:numId w:val="21"/>
        </w:numPr>
        <w:contextualSpacing/>
        <w:jc w:val="both"/>
        <w:rPr>
          <w:lang w:val="kk-KZ"/>
        </w:rPr>
      </w:pPr>
      <w:r w:rsidRPr="002002D7">
        <w:rPr>
          <w:lang w:val="kk-KZ"/>
        </w:rPr>
        <w:t xml:space="preserve">Hattie, J. (2017). </w:t>
      </w:r>
      <w:r w:rsidRPr="002002D7">
        <w:rPr>
          <w:rStyle w:val="af0"/>
          <w:lang w:val="kk-KZ"/>
        </w:rPr>
        <w:t>Visible Learning for Teachers</w:t>
      </w:r>
      <w:r w:rsidRPr="002002D7">
        <w:rPr>
          <w:lang w:val="kk-KZ"/>
        </w:rPr>
        <w:t>. Routledge.</w:t>
      </w:r>
    </w:p>
    <w:p w14:paraId="3FB0A162" w14:textId="77777777" w:rsidR="0002057B" w:rsidRPr="002002D7" w:rsidRDefault="0002057B" w:rsidP="00774A25">
      <w:pPr>
        <w:pStyle w:val="ae"/>
        <w:numPr>
          <w:ilvl w:val="0"/>
          <w:numId w:val="21"/>
        </w:numPr>
        <w:contextualSpacing/>
        <w:jc w:val="both"/>
        <w:rPr>
          <w:lang w:val="kk-KZ"/>
        </w:rPr>
      </w:pPr>
      <w:r w:rsidRPr="002002D7">
        <w:rPr>
          <w:lang w:val="kk-KZ"/>
        </w:rPr>
        <w:t xml:space="preserve">Bybee, R.W. (2015). </w:t>
      </w:r>
      <w:r w:rsidRPr="002002D7">
        <w:rPr>
          <w:rStyle w:val="af0"/>
          <w:lang w:val="kk-KZ"/>
        </w:rPr>
        <w:t>The BSCS 5E Instructional Model</w:t>
      </w:r>
      <w:r w:rsidRPr="002002D7">
        <w:rPr>
          <w:lang w:val="kk-KZ"/>
        </w:rPr>
        <w:t>. NSTA Press.</w:t>
      </w:r>
    </w:p>
    <w:p w14:paraId="762BF10C" w14:textId="77777777" w:rsidR="0002057B" w:rsidRPr="002002D7" w:rsidRDefault="0002057B" w:rsidP="00774A25">
      <w:pPr>
        <w:pStyle w:val="ae"/>
        <w:numPr>
          <w:ilvl w:val="0"/>
          <w:numId w:val="21"/>
        </w:numPr>
        <w:contextualSpacing/>
        <w:jc w:val="both"/>
        <w:rPr>
          <w:lang w:val="kk-KZ"/>
        </w:rPr>
      </w:pPr>
      <w:r w:rsidRPr="002002D7">
        <w:rPr>
          <w:lang w:val="kk-KZ"/>
        </w:rPr>
        <w:t xml:space="preserve">Bell, R., Smetana, L., Binns, I. (2015). Simplifying inquiry instruction. </w:t>
      </w:r>
      <w:r w:rsidRPr="002002D7">
        <w:rPr>
          <w:rStyle w:val="af0"/>
          <w:lang w:val="kk-KZ"/>
        </w:rPr>
        <w:t>The Science Teacher</w:t>
      </w:r>
      <w:r w:rsidRPr="002002D7">
        <w:rPr>
          <w:lang w:val="kk-KZ"/>
        </w:rPr>
        <w:t>, 82(7), 30–33.</w:t>
      </w:r>
    </w:p>
    <w:p w14:paraId="0ECB439C" w14:textId="77777777" w:rsidR="0002057B" w:rsidRPr="002002D7" w:rsidRDefault="0002057B" w:rsidP="00774A25">
      <w:pPr>
        <w:pStyle w:val="ae"/>
        <w:numPr>
          <w:ilvl w:val="0"/>
          <w:numId w:val="21"/>
        </w:numPr>
        <w:contextualSpacing/>
        <w:jc w:val="both"/>
        <w:rPr>
          <w:lang w:val="kk-KZ"/>
        </w:rPr>
      </w:pPr>
      <w:r w:rsidRPr="002002D7">
        <w:rPr>
          <w:lang w:val="kk-KZ"/>
        </w:rPr>
        <w:t xml:space="preserve">National Research Council. (2015). </w:t>
      </w:r>
      <w:r w:rsidRPr="002002D7">
        <w:rPr>
          <w:rStyle w:val="af0"/>
          <w:lang w:val="kk-KZ"/>
        </w:rPr>
        <w:t>Guide to Implementing the Next Generation Science Standards</w:t>
      </w:r>
      <w:r w:rsidRPr="002002D7">
        <w:rPr>
          <w:lang w:val="kk-KZ"/>
        </w:rPr>
        <w:t>.</w:t>
      </w:r>
    </w:p>
    <w:p w14:paraId="26ED8107" w14:textId="77777777" w:rsidR="0002057B" w:rsidRPr="002002D7" w:rsidRDefault="0002057B" w:rsidP="00774A25">
      <w:pPr>
        <w:pStyle w:val="ae"/>
        <w:numPr>
          <w:ilvl w:val="0"/>
          <w:numId w:val="21"/>
        </w:numPr>
        <w:contextualSpacing/>
        <w:jc w:val="both"/>
        <w:rPr>
          <w:lang w:val="kk-KZ"/>
        </w:rPr>
      </w:pPr>
      <w:r w:rsidRPr="002002D7">
        <w:rPr>
          <w:lang w:val="kk-KZ"/>
        </w:rPr>
        <w:t xml:space="preserve">Çalışkan, S., Selçuk, G. (2016). Problem-based learning in chemistry. </w:t>
      </w:r>
      <w:r w:rsidRPr="002002D7">
        <w:rPr>
          <w:rStyle w:val="af0"/>
          <w:lang w:val="kk-KZ"/>
        </w:rPr>
        <w:t>Chemistry Education Research and Practice</w:t>
      </w:r>
      <w:r w:rsidRPr="002002D7">
        <w:rPr>
          <w:lang w:val="kk-KZ"/>
        </w:rPr>
        <w:t>, 17(2), 343–356.</w:t>
      </w:r>
    </w:p>
    <w:p w14:paraId="007BBCB8" w14:textId="77777777" w:rsidR="0002057B" w:rsidRPr="002002D7" w:rsidRDefault="0002057B" w:rsidP="00774A25">
      <w:pPr>
        <w:pStyle w:val="ae"/>
        <w:numPr>
          <w:ilvl w:val="0"/>
          <w:numId w:val="21"/>
        </w:numPr>
        <w:contextualSpacing/>
        <w:jc w:val="both"/>
        <w:rPr>
          <w:lang w:val="kk-KZ"/>
        </w:rPr>
      </w:pPr>
      <w:r w:rsidRPr="002002D7">
        <w:rPr>
          <w:lang w:val="kk-KZ"/>
        </w:rPr>
        <w:t xml:space="preserve">Gormally, C., et al. (2016). Effects of inquiry on critical thinking. </w:t>
      </w:r>
      <w:r w:rsidRPr="002002D7">
        <w:rPr>
          <w:rStyle w:val="af0"/>
          <w:lang w:val="kk-KZ"/>
        </w:rPr>
        <w:t>CBE—Life Sciences Education</w:t>
      </w:r>
      <w:r w:rsidRPr="002002D7">
        <w:rPr>
          <w:lang w:val="kk-KZ"/>
        </w:rPr>
        <w:t>, 15(2), ar15.</w:t>
      </w:r>
    </w:p>
    <w:p w14:paraId="260383C9" w14:textId="77777777" w:rsidR="0002057B" w:rsidRPr="002002D7" w:rsidRDefault="0002057B" w:rsidP="00774A25">
      <w:pPr>
        <w:pStyle w:val="ae"/>
        <w:numPr>
          <w:ilvl w:val="0"/>
          <w:numId w:val="21"/>
        </w:numPr>
        <w:contextualSpacing/>
        <w:jc w:val="both"/>
        <w:rPr>
          <w:lang w:val="kk-KZ"/>
        </w:rPr>
      </w:pPr>
      <w:r w:rsidRPr="002002D7">
        <w:rPr>
          <w:lang w:val="kk-KZ"/>
        </w:rPr>
        <w:t xml:space="preserve">Krajcik, J., Shin, N. (2014/2019 editions). Project-based learning. </w:t>
      </w:r>
      <w:r w:rsidRPr="002002D7">
        <w:rPr>
          <w:rStyle w:val="af0"/>
          <w:lang w:val="kk-KZ"/>
        </w:rPr>
        <w:t>Cambridge Handbook of the Learning Sciences</w:t>
      </w:r>
      <w:r w:rsidRPr="002002D7">
        <w:rPr>
          <w:lang w:val="kk-KZ"/>
        </w:rPr>
        <w:t>.</w:t>
      </w:r>
    </w:p>
    <w:p w14:paraId="6FE37E8C" w14:textId="77777777" w:rsidR="0002057B" w:rsidRPr="002002D7" w:rsidRDefault="0002057B" w:rsidP="00774A25">
      <w:pPr>
        <w:pStyle w:val="ae"/>
        <w:numPr>
          <w:ilvl w:val="0"/>
          <w:numId w:val="21"/>
        </w:numPr>
        <w:contextualSpacing/>
        <w:jc w:val="both"/>
        <w:rPr>
          <w:lang w:val="kk-KZ"/>
        </w:rPr>
      </w:pPr>
      <w:r w:rsidRPr="002002D7">
        <w:rPr>
          <w:lang w:val="kk-KZ"/>
        </w:rPr>
        <w:t xml:space="preserve">Justice, C., et al. (2015). Inquiry and student engagement. </w:t>
      </w:r>
      <w:r w:rsidRPr="002002D7">
        <w:rPr>
          <w:rStyle w:val="af0"/>
          <w:lang w:val="kk-KZ"/>
        </w:rPr>
        <w:t>Higher Education</w:t>
      </w:r>
      <w:r w:rsidRPr="002002D7">
        <w:rPr>
          <w:lang w:val="kk-KZ"/>
        </w:rPr>
        <w:t>, 69(4), 597–611.</w:t>
      </w:r>
    </w:p>
    <w:p w14:paraId="5EEDA0C7" w14:textId="6E15BE5E" w:rsidR="00B33438" w:rsidRPr="002002D7" w:rsidRDefault="0002057B" w:rsidP="00774A25">
      <w:pPr>
        <w:pStyle w:val="ae"/>
        <w:numPr>
          <w:ilvl w:val="0"/>
          <w:numId w:val="21"/>
        </w:numPr>
        <w:contextualSpacing/>
        <w:jc w:val="both"/>
        <w:rPr>
          <w:lang w:val="kk-KZ"/>
        </w:rPr>
      </w:pPr>
      <w:r w:rsidRPr="002002D7">
        <w:rPr>
          <w:lang w:val="kk-KZ"/>
        </w:rPr>
        <w:t xml:space="preserve">Zhang, L., et al. (2020). Inquiry-based chemistry education. </w:t>
      </w:r>
      <w:r w:rsidRPr="002002D7">
        <w:rPr>
          <w:rStyle w:val="af0"/>
          <w:lang w:val="kk-KZ"/>
        </w:rPr>
        <w:t>Chemistry Education Research and Practice</w:t>
      </w:r>
      <w:r w:rsidRPr="002002D7">
        <w:rPr>
          <w:lang w:val="kk-KZ"/>
        </w:rPr>
        <w:t>, 21(4), 1134–1148.</w:t>
      </w:r>
    </w:p>
    <w:sectPr w:rsidR="00B33438" w:rsidRPr="002002D7" w:rsidSect="009143C2">
      <w:pgSz w:w="11909" w:h="16834"/>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C29B96CE-7319-4052-95DC-121D6532E45B}"/>
  </w:font>
  <w:font w:name="Cambria">
    <w:panose1 w:val="02040503050406030204"/>
    <w:charset w:val="CC"/>
    <w:family w:val="roman"/>
    <w:pitch w:val="variable"/>
    <w:sig w:usb0="E00006FF" w:usb1="420024FF" w:usb2="02000000" w:usb3="00000000" w:csb0="0000019F" w:csb1="00000000"/>
    <w:embedRegular r:id="rId2" w:fontKey="{3E867210-0C88-4398-AB4F-82C1EA50231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3D11"/>
    <w:multiLevelType w:val="multilevel"/>
    <w:tmpl w:val="0E183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14CE7"/>
    <w:multiLevelType w:val="hybridMultilevel"/>
    <w:tmpl w:val="DAF444A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6D13C32"/>
    <w:multiLevelType w:val="multilevel"/>
    <w:tmpl w:val="21A2A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73B2C"/>
    <w:multiLevelType w:val="multilevel"/>
    <w:tmpl w:val="6840CEBA"/>
    <w:lvl w:ilvl="0">
      <w:start w:val="1"/>
      <w:numFmt w:val="bullet"/>
      <w:lvlText w:val="●"/>
      <w:lvlJc w:val="left"/>
      <w:pPr>
        <w:ind w:left="3236" w:hanging="360"/>
      </w:pPr>
      <w:rPr>
        <w:u w:val="none"/>
      </w:rPr>
    </w:lvl>
    <w:lvl w:ilvl="1">
      <w:start w:val="1"/>
      <w:numFmt w:val="bullet"/>
      <w:lvlText w:val="○"/>
      <w:lvlJc w:val="left"/>
      <w:pPr>
        <w:ind w:left="3956" w:hanging="360"/>
      </w:pPr>
      <w:rPr>
        <w:u w:val="none"/>
      </w:rPr>
    </w:lvl>
    <w:lvl w:ilvl="2">
      <w:start w:val="1"/>
      <w:numFmt w:val="bullet"/>
      <w:lvlText w:val="■"/>
      <w:lvlJc w:val="left"/>
      <w:pPr>
        <w:ind w:left="4676" w:hanging="360"/>
      </w:pPr>
      <w:rPr>
        <w:u w:val="none"/>
      </w:rPr>
    </w:lvl>
    <w:lvl w:ilvl="3">
      <w:start w:val="1"/>
      <w:numFmt w:val="bullet"/>
      <w:lvlText w:val="●"/>
      <w:lvlJc w:val="left"/>
      <w:pPr>
        <w:ind w:left="5396" w:hanging="360"/>
      </w:pPr>
      <w:rPr>
        <w:u w:val="none"/>
      </w:rPr>
    </w:lvl>
    <w:lvl w:ilvl="4">
      <w:start w:val="1"/>
      <w:numFmt w:val="bullet"/>
      <w:lvlText w:val="○"/>
      <w:lvlJc w:val="left"/>
      <w:pPr>
        <w:ind w:left="6116" w:hanging="360"/>
      </w:pPr>
      <w:rPr>
        <w:u w:val="none"/>
      </w:rPr>
    </w:lvl>
    <w:lvl w:ilvl="5">
      <w:start w:val="1"/>
      <w:numFmt w:val="bullet"/>
      <w:lvlText w:val="■"/>
      <w:lvlJc w:val="left"/>
      <w:pPr>
        <w:ind w:left="6836" w:hanging="360"/>
      </w:pPr>
      <w:rPr>
        <w:u w:val="none"/>
      </w:rPr>
    </w:lvl>
    <w:lvl w:ilvl="6">
      <w:start w:val="1"/>
      <w:numFmt w:val="bullet"/>
      <w:lvlText w:val="●"/>
      <w:lvlJc w:val="left"/>
      <w:pPr>
        <w:ind w:left="7556" w:hanging="360"/>
      </w:pPr>
      <w:rPr>
        <w:u w:val="none"/>
      </w:rPr>
    </w:lvl>
    <w:lvl w:ilvl="7">
      <w:start w:val="1"/>
      <w:numFmt w:val="bullet"/>
      <w:lvlText w:val="○"/>
      <w:lvlJc w:val="left"/>
      <w:pPr>
        <w:ind w:left="8276" w:hanging="360"/>
      </w:pPr>
      <w:rPr>
        <w:u w:val="none"/>
      </w:rPr>
    </w:lvl>
    <w:lvl w:ilvl="8">
      <w:start w:val="1"/>
      <w:numFmt w:val="bullet"/>
      <w:lvlText w:val="■"/>
      <w:lvlJc w:val="left"/>
      <w:pPr>
        <w:ind w:left="8996" w:hanging="360"/>
      </w:pPr>
      <w:rPr>
        <w:u w:val="none"/>
      </w:rPr>
    </w:lvl>
  </w:abstractNum>
  <w:abstractNum w:abstractNumId="4" w15:restartNumberingAfterBreak="0">
    <w:nsid w:val="0F420D90"/>
    <w:multiLevelType w:val="multilevel"/>
    <w:tmpl w:val="0A6E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14FDF"/>
    <w:multiLevelType w:val="multilevel"/>
    <w:tmpl w:val="A264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FC06D4"/>
    <w:multiLevelType w:val="hybridMultilevel"/>
    <w:tmpl w:val="44ACCAB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1F566695"/>
    <w:multiLevelType w:val="multilevel"/>
    <w:tmpl w:val="6AB2C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E55C30"/>
    <w:multiLevelType w:val="multilevel"/>
    <w:tmpl w:val="B5D8B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6129A4"/>
    <w:multiLevelType w:val="multilevel"/>
    <w:tmpl w:val="7292AFC8"/>
    <w:lvl w:ilvl="0">
      <w:start w:val="1"/>
      <w:numFmt w:val="decimal"/>
      <w:lvlText w:val="%1."/>
      <w:lvlJc w:val="left"/>
      <w:pPr>
        <w:ind w:left="1353" w:hanging="360"/>
      </w:pPr>
      <w:rPr>
        <w:u w:val="none"/>
      </w:rPr>
    </w:lvl>
    <w:lvl w:ilvl="1">
      <w:start w:val="1"/>
      <w:numFmt w:val="lowerLetter"/>
      <w:lvlText w:val="%2."/>
      <w:lvlJc w:val="left"/>
      <w:pPr>
        <w:ind w:left="2073" w:hanging="360"/>
      </w:pPr>
      <w:rPr>
        <w:u w:val="none"/>
      </w:rPr>
    </w:lvl>
    <w:lvl w:ilvl="2">
      <w:start w:val="1"/>
      <w:numFmt w:val="lowerRoman"/>
      <w:lvlText w:val="%3."/>
      <w:lvlJc w:val="left"/>
      <w:pPr>
        <w:ind w:left="2793" w:hanging="36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left"/>
      <w:pPr>
        <w:ind w:left="4953" w:hanging="36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left"/>
      <w:pPr>
        <w:ind w:left="7113" w:hanging="360"/>
      </w:pPr>
      <w:rPr>
        <w:u w:val="none"/>
      </w:rPr>
    </w:lvl>
  </w:abstractNum>
  <w:abstractNum w:abstractNumId="10" w15:restartNumberingAfterBreak="0">
    <w:nsid w:val="2B1D4096"/>
    <w:multiLevelType w:val="multilevel"/>
    <w:tmpl w:val="DCAEB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B27984"/>
    <w:multiLevelType w:val="multilevel"/>
    <w:tmpl w:val="2938A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DF787B"/>
    <w:multiLevelType w:val="multilevel"/>
    <w:tmpl w:val="FB162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8734144"/>
    <w:multiLevelType w:val="multilevel"/>
    <w:tmpl w:val="FB162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B612998"/>
    <w:multiLevelType w:val="hybridMultilevel"/>
    <w:tmpl w:val="D32CDF6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417F60DA"/>
    <w:multiLevelType w:val="multilevel"/>
    <w:tmpl w:val="99A28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D1AA2"/>
    <w:multiLevelType w:val="multilevel"/>
    <w:tmpl w:val="D67859D0"/>
    <w:lvl w:ilvl="0">
      <w:start w:val="1"/>
      <w:numFmt w:val="bullet"/>
      <w:lvlText w:val="●"/>
      <w:lvlJc w:val="left"/>
      <w:pPr>
        <w:ind w:left="4046" w:hanging="360"/>
      </w:pPr>
      <w:rPr>
        <w:u w:val="none"/>
      </w:rPr>
    </w:lvl>
    <w:lvl w:ilvl="1">
      <w:start w:val="1"/>
      <w:numFmt w:val="bullet"/>
      <w:lvlText w:val="○"/>
      <w:lvlJc w:val="left"/>
      <w:pPr>
        <w:ind w:left="4766" w:hanging="360"/>
      </w:pPr>
      <w:rPr>
        <w:u w:val="none"/>
      </w:rPr>
    </w:lvl>
    <w:lvl w:ilvl="2">
      <w:start w:val="1"/>
      <w:numFmt w:val="bullet"/>
      <w:lvlText w:val="■"/>
      <w:lvlJc w:val="left"/>
      <w:pPr>
        <w:ind w:left="5486" w:hanging="360"/>
      </w:pPr>
      <w:rPr>
        <w:u w:val="none"/>
      </w:rPr>
    </w:lvl>
    <w:lvl w:ilvl="3">
      <w:start w:val="1"/>
      <w:numFmt w:val="bullet"/>
      <w:lvlText w:val="●"/>
      <w:lvlJc w:val="left"/>
      <w:pPr>
        <w:ind w:left="6206" w:hanging="360"/>
      </w:pPr>
      <w:rPr>
        <w:u w:val="none"/>
      </w:rPr>
    </w:lvl>
    <w:lvl w:ilvl="4">
      <w:start w:val="1"/>
      <w:numFmt w:val="bullet"/>
      <w:lvlText w:val="○"/>
      <w:lvlJc w:val="left"/>
      <w:pPr>
        <w:ind w:left="6926" w:hanging="360"/>
      </w:pPr>
      <w:rPr>
        <w:u w:val="none"/>
      </w:rPr>
    </w:lvl>
    <w:lvl w:ilvl="5">
      <w:start w:val="1"/>
      <w:numFmt w:val="bullet"/>
      <w:lvlText w:val="■"/>
      <w:lvlJc w:val="left"/>
      <w:pPr>
        <w:ind w:left="7646" w:hanging="360"/>
      </w:pPr>
      <w:rPr>
        <w:u w:val="none"/>
      </w:rPr>
    </w:lvl>
    <w:lvl w:ilvl="6">
      <w:start w:val="1"/>
      <w:numFmt w:val="bullet"/>
      <w:lvlText w:val="●"/>
      <w:lvlJc w:val="left"/>
      <w:pPr>
        <w:ind w:left="8366" w:hanging="360"/>
      </w:pPr>
      <w:rPr>
        <w:u w:val="none"/>
      </w:rPr>
    </w:lvl>
    <w:lvl w:ilvl="7">
      <w:start w:val="1"/>
      <w:numFmt w:val="bullet"/>
      <w:lvlText w:val="○"/>
      <w:lvlJc w:val="left"/>
      <w:pPr>
        <w:ind w:left="9086" w:hanging="360"/>
      </w:pPr>
      <w:rPr>
        <w:u w:val="none"/>
      </w:rPr>
    </w:lvl>
    <w:lvl w:ilvl="8">
      <w:start w:val="1"/>
      <w:numFmt w:val="bullet"/>
      <w:lvlText w:val="■"/>
      <w:lvlJc w:val="left"/>
      <w:pPr>
        <w:ind w:left="9806" w:hanging="360"/>
      </w:pPr>
      <w:rPr>
        <w:u w:val="none"/>
      </w:rPr>
    </w:lvl>
  </w:abstractNum>
  <w:abstractNum w:abstractNumId="17" w15:restartNumberingAfterBreak="0">
    <w:nsid w:val="4F9966CB"/>
    <w:multiLevelType w:val="multilevel"/>
    <w:tmpl w:val="99D62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872655"/>
    <w:multiLevelType w:val="multilevel"/>
    <w:tmpl w:val="80560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2341D9A"/>
    <w:multiLevelType w:val="multilevel"/>
    <w:tmpl w:val="B3F89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CA4E90"/>
    <w:multiLevelType w:val="hybridMultilevel"/>
    <w:tmpl w:val="6180C48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77E017EF"/>
    <w:multiLevelType w:val="multilevel"/>
    <w:tmpl w:val="DE48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9"/>
  </w:num>
  <w:num w:numId="4">
    <w:abstractNumId w:val="17"/>
  </w:num>
  <w:num w:numId="5">
    <w:abstractNumId w:val="7"/>
  </w:num>
  <w:num w:numId="6">
    <w:abstractNumId w:val="18"/>
  </w:num>
  <w:num w:numId="7">
    <w:abstractNumId w:val="19"/>
  </w:num>
  <w:num w:numId="8">
    <w:abstractNumId w:val="11"/>
  </w:num>
  <w:num w:numId="9">
    <w:abstractNumId w:val="8"/>
  </w:num>
  <w:num w:numId="10">
    <w:abstractNumId w:val="16"/>
  </w:num>
  <w:num w:numId="11">
    <w:abstractNumId w:val="15"/>
  </w:num>
  <w:num w:numId="12">
    <w:abstractNumId w:val="13"/>
  </w:num>
  <w:num w:numId="13">
    <w:abstractNumId w:val="3"/>
  </w:num>
  <w:num w:numId="14">
    <w:abstractNumId w:val="14"/>
  </w:num>
  <w:num w:numId="15">
    <w:abstractNumId w:val="4"/>
  </w:num>
  <w:num w:numId="16">
    <w:abstractNumId w:val="20"/>
  </w:num>
  <w:num w:numId="17">
    <w:abstractNumId w:val="6"/>
  </w:num>
  <w:num w:numId="18">
    <w:abstractNumId w:val="12"/>
  </w:num>
  <w:num w:numId="19">
    <w:abstractNumId w:val="1"/>
  </w:num>
  <w:num w:numId="20">
    <w:abstractNumId w:val="0"/>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6D5"/>
    <w:rsid w:val="0000749E"/>
    <w:rsid w:val="00010F08"/>
    <w:rsid w:val="0002057B"/>
    <w:rsid w:val="0007733B"/>
    <w:rsid w:val="0008658B"/>
    <w:rsid w:val="0012083A"/>
    <w:rsid w:val="001270F5"/>
    <w:rsid w:val="001B0852"/>
    <w:rsid w:val="002002D7"/>
    <w:rsid w:val="00202634"/>
    <w:rsid w:val="00294279"/>
    <w:rsid w:val="002977B9"/>
    <w:rsid w:val="002C4E65"/>
    <w:rsid w:val="003A74A5"/>
    <w:rsid w:val="003B2032"/>
    <w:rsid w:val="00483785"/>
    <w:rsid w:val="004F00DB"/>
    <w:rsid w:val="00512D32"/>
    <w:rsid w:val="00520E79"/>
    <w:rsid w:val="00522016"/>
    <w:rsid w:val="005C265C"/>
    <w:rsid w:val="005E28B9"/>
    <w:rsid w:val="00616F58"/>
    <w:rsid w:val="00656834"/>
    <w:rsid w:val="00671006"/>
    <w:rsid w:val="006832FB"/>
    <w:rsid w:val="006D36A8"/>
    <w:rsid w:val="006D64E9"/>
    <w:rsid w:val="00774A25"/>
    <w:rsid w:val="007F35B3"/>
    <w:rsid w:val="0083349E"/>
    <w:rsid w:val="0084346A"/>
    <w:rsid w:val="0085616A"/>
    <w:rsid w:val="008B3B60"/>
    <w:rsid w:val="009143C2"/>
    <w:rsid w:val="00930922"/>
    <w:rsid w:val="00962B73"/>
    <w:rsid w:val="009A3801"/>
    <w:rsid w:val="009D6FB7"/>
    <w:rsid w:val="00A02AC9"/>
    <w:rsid w:val="00AF46FA"/>
    <w:rsid w:val="00AF5EAA"/>
    <w:rsid w:val="00B15B3E"/>
    <w:rsid w:val="00B33438"/>
    <w:rsid w:val="00B47E8E"/>
    <w:rsid w:val="00B85CC0"/>
    <w:rsid w:val="00BE340C"/>
    <w:rsid w:val="00CA1268"/>
    <w:rsid w:val="00D226D5"/>
    <w:rsid w:val="00D54780"/>
    <w:rsid w:val="00DD7B28"/>
    <w:rsid w:val="00E14EFC"/>
    <w:rsid w:val="00E91E99"/>
    <w:rsid w:val="00F10AF6"/>
    <w:rsid w:val="00F31D28"/>
    <w:rsid w:val="00FC0BED"/>
    <w:rsid w:val="00FD47AC"/>
    <w:rsid w:val="00FE08C5"/>
    <w:rsid w:val="00FF365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ABE0E"/>
  <w15:docId w15:val="{34733DB9-1978-AA48-A78B-4608BF5D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customStyle="1" w:styleId="apple-converted-space">
    <w:name w:val="apple-converted-space"/>
    <w:basedOn w:val="a0"/>
    <w:rsid w:val="006D36A8"/>
  </w:style>
  <w:style w:type="character" w:customStyle="1" w:styleId="mord">
    <w:name w:val="mord"/>
    <w:basedOn w:val="a0"/>
    <w:rsid w:val="006D36A8"/>
  </w:style>
  <w:style w:type="character" w:customStyle="1" w:styleId="mrel">
    <w:name w:val="mrel"/>
    <w:basedOn w:val="a0"/>
    <w:rsid w:val="006D36A8"/>
  </w:style>
  <w:style w:type="paragraph" w:styleId="ac">
    <w:name w:val="List Paragraph"/>
    <w:basedOn w:val="a"/>
    <w:uiPriority w:val="34"/>
    <w:qFormat/>
    <w:rsid w:val="006D64E9"/>
    <w:pPr>
      <w:ind w:left="720"/>
      <w:contextualSpacing/>
    </w:pPr>
  </w:style>
  <w:style w:type="character" w:styleId="ad">
    <w:name w:val="Hyperlink"/>
    <w:basedOn w:val="a0"/>
    <w:uiPriority w:val="99"/>
    <w:unhideWhenUsed/>
    <w:rsid w:val="001270F5"/>
    <w:rPr>
      <w:color w:val="0000FF" w:themeColor="hyperlink"/>
      <w:u w:val="single"/>
    </w:rPr>
  </w:style>
  <w:style w:type="paragraph" w:styleId="ae">
    <w:name w:val="Normal (Web)"/>
    <w:basedOn w:val="a"/>
    <w:uiPriority w:val="99"/>
    <w:unhideWhenUsed/>
    <w:rsid w:val="00616F58"/>
    <w:pPr>
      <w:spacing w:before="100" w:beforeAutospacing="1" w:after="100" w:afterAutospacing="1"/>
    </w:pPr>
    <w:rPr>
      <w:rFonts w:ascii="Times New Roman" w:eastAsia="Times New Roman" w:hAnsi="Times New Roman" w:cs="Times New Roman"/>
      <w:sz w:val="24"/>
      <w:szCs w:val="24"/>
      <w:lang w:val="ru-RU"/>
    </w:rPr>
  </w:style>
  <w:style w:type="character" w:styleId="af">
    <w:name w:val="Strong"/>
    <w:basedOn w:val="a0"/>
    <w:uiPriority w:val="22"/>
    <w:qFormat/>
    <w:rsid w:val="00F10AF6"/>
    <w:rPr>
      <w:b/>
      <w:bCs/>
    </w:rPr>
  </w:style>
  <w:style w:type="character" w:styleId="af0">
    <w:name w:val="Emphasis"/>
    <w:basedOn w:val="a0"/>
    <w:uiPriority w:val="20"/>
    <w:qFormat/>
    <w:rsid w:val="0002057B"/>
    <w:rPr>
      <w:i/>
      <w:iCs/>
    </w:rPr>
  </w:style>
  <w:style w:type="character" w:customStyle="1" w:styleId="UnresolvedMention">
    <w:name w:val="Unresolved Mention"/>
    <w:basedOn w:val="a0"/>
    <w:uiPriority w:val="99"/>
    <w:semiHidden/>
    <w:unhideWhenUsed/>
    <w:rsid w:val="00856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3297">
      <w:bodyDiv w:val="1"/>
      <w:marLeft w:val="0"/>
      <w:marRight w:val="0"/>
      <w:marTop w:val="0"/>
      <w:marBottom w:val="0"/>
      <w:divBdr>
        <w:top w:val="none" w:sz="0" w:space="0" w:color="auto"/>
        <w:left w:val="none" w:sz="0" w:space="0" w:color="auto"/>
        <w:bottom w:val="none" w:sz="0" w:space="0" w:color="auto"/>
        <w:right w:val="none" w:sz="0" w:space="0" w:color="auto"/>
      </w:divBdr>
    </w:div>
    <w:div w:id="208884836">
      <w:bodyDiv w:val="1"/>
      <w:marLeft w:val="0"/>
      <w:marRight w:val="0"/>
      <w:marTop w:val="0"/>
      <w:marBottom w:val="0"/>
      <w:divBdr>
        <w:top w:val="none" w:sz="0" w:space="0" w:color="auto"/>
        <w:left w:val="none" w:sz="0" w:space="0" w:color="auto"/>
        <w:bottom w:val="none" w:sz="0" w:space="0" w:color="auto"/>
        <w:right w:val="none" w:sz="0" w:space="0" w:color="auto"/>
      </w:divBdr>
    </w:div>
    <w:div w:id="216938571">
      <w:bodyDiv w:val="1"/>
      <w:marLeft w:val="0"/>
      <w:marRight w:val="0"/>
      <w:marTop w:val="0"/>
      <w:marBottom w:val="0"/>
      <w:divBdr>
        <w:top w:val="none" w:sz="0" w:space="0" w:color="auto"/>
        <w:left w:val="none" w:sz="0" w:space="0" w:color="auto"/>
        <w:bottom w:val="none" w:sz="0" w:space="0" w:color="auto"/>
        <w:right w:val="none" w:sz="0" w:space="0" w:color="auto"/>
      </w:divBdr>
    </w:div>
    <w:div w:id="474765673">
      <w:bodyDiv w:val="1"/>
      <w:marLeft w:val="0"/>
      <w:marRight w:val="0"/>
      <w:marTop w:val="0"/>
      <w:marBottom w:val="0"/>
      <w:divBdr>
        <w:top w:val="none" w:sz="0" w:space="0" w:color="auto"/>
        <w:left w:val="none" w:sz="0" w:space="0" w:color="auto"/>
        <w:bottom w:val="none" w:sz="0" w:space="0" w:color="auto"/>
        <w:right w:val="none" w:sz="0" w:space="0" w:color="auto"/>
      </w:divBdr>
    </w:div>
    <w:div w:id="478159111">
      <w:bodyDiv w:val="1"/>
      <w:marLeft w:val="0"/>
      <w:marRight w:val="0"/>
      <w:marTop w:val="0"/>
      <w:marBottom w:val="0"/>
      <w:divBdr>
        <w:top w:val="none" w:sz="0" w:space="0" w:color="auto"/>
        <w:left w:val="none" w:sz="0" w:space="0" w:color="auto"/>
        <w:bottom w:val="none" w:sz="0" w:space="0" w:color="auto"/>
        <w:right w:val="none" w:sz="0" w:space="0" w:color="auto"/>
      </w:divBdr>
    </w:div>
    <w:div w:id="498614358">
      <w:bodyDiv w:val="1"/>
      <w:marLeft w:val="0"/>
      <w:marRight w:val="0"/>
      <w:marTop w:val="0"/>
      <w:marBottom w:val="0"/>
      <w:divBdr>
        <w:top w:val="none" w:sz="0" w:space="0" w:color="auto"/>
        <w:left w:val="none" w:sz="0" w:space="0" w:color="auto"/>
        <w:bottom w:val="none" w:sz="0" w:space="0" w:color="auto"/>
        <w:right w:val="none" w:sz="0" w:space="0" w:color="auto"/>
      </w:divBdr>
    </w:div>
    <w:div w:id="528640097">
      <w:bodyDiv w:val="1"/>
      <w:marLeft w:val="0"/>
      <w:marRight w:val="0"/>
      <w:marTop w:val="0"/>
      <w:marBottom w:val="0"/>
      <w:divBdr>
        <w:top w:val="none" w:sz="0" w:space="0" w:color="auto"/>
        <w:left w:val="none" w:sz="0" w:space="0" w:color="auto"/>
        <w:bottom w:val="none" w:sz="0" w:space="0" w:color="auto"/>
        <w:right w:val="none" w:sz="0" w:space="0" w:color="auto"/>
      </w:divBdr>
      <w:divsChild>
        <w:div w:id="1550915810">
          <w:marLeft w:val="0"/>
          <w:marRight w:val="0"/>
          <w:marTop w:val="0"/>
          <w:marBottom w:val="0"/>
          <w:divBdr>
            <w:top w:val="none" w:sz="0" w:space="0" w:color="auto"/>
            <w:left w:val="none" w:sz="0" w:space="0" w:color="auto"/>
            <w:bottom w:val="none" w:sz="0" w:space="0" w:color="auto"/>
            <w:right w:val="none" w:sz="0" w:space="0" w:color="auto"/>
          </w:divBdr>
          <w:divsChild>
            <w:div w:id="1792817425">
              <w:marLeft w:val="0"/>
              <w:marRight w:val="0"/>
              <w:marTop w:val="0"/>
              <w:marBottom w:val="0"/>
              <w:divBdr>
                <w:top w:val="none" w:sz="0" w:space="0" w:color="auto"/>
                <w:left w:val="none" w:sz="0" w:space="0" w:color="auto"/>
                <w:bottom w:val="none" w:sz="0" w:space="0" w:color="auto"/>
                <w:right w:val="none" w:sz="0" w:space="0" w:color="auto"/>
              </w:divBdr>
              <w:divsChild>
                <w:div w:id="460541086">
                  <w:marLeft w:val="0"/>
                  <w:marRight w:val="0"/>
                  <w:marTop w:val="0"/>
                  <w:marBottom w:val="0"/>
                  <w:divBdr>
                    <w:top w:val="none" w:sz="0" w:space="0" w:color="auto"/>
                    <w:left w:val="none" w:sz="0" w:space="0" w:color="auto"/>
                    <w:bottom w:val="none" w:sz="0" w:space="0" w:color="auto"/>
                    <w:right w:val="none" w:sz="0" w:space="0" w:color="auto"/>
                  </w:divBdr>
                  <w:divsChild>
                    <w:div w:id="1171019876">
                      <w:marLeft w:val="0"/>
                      <w:marRight w:val="0"/>
                      <w:marTop w:val="0"/>
                      <w:marBottom w:val="0"/>
                      <w:divBdr>
                        <w:top w:val="none" w:sz="0" w:space="0" w:color="auto"/>
                        <w:left w:val="none" w:sz="0" w:space="0" w:color="auto"/>
                        <w:bottom w:val="none" w:sz="0" w:space="0" w:color="auto"/>
                        <w:right w:val="none" w:sz="0" w:space="0" w:color="auto"/>
                      </w:divBdr>
                      <w:divsChild>
                        <w:div w:id="1440443188">
                          <w:marLeft w:val="0"/>
                          <w:marRight w:val="0"/>
                          <w:marTop w:val="0"/>
                          <w:marBottom w:val="0"/>
                          <w:divBdr>
                            <w:top w:val="none" w:sz="0" w:space="0" w:color="auto"/>
                            <w:left w:val="none" w:sz="0" w:space="0" w:color="auto"/>
                            <w:bottom w:val="none" w:sz="0" w:space="0" w:color="auto"/>
                            <w:right w:val="none" w:sz="0" w:space="0" w:color="auto"/>
                          </w:divBdr>
                          <w:divsChild>
                            <w:div w:id="1644966941">
                              <w:marLeft w:val="0"/>
                              <w:marRight w:val="0"/>
                              <w:marTop w:val="0"/>
                              <w:marBottom w:val="0"/>
                              <w:divBdr>
                                <w:top w:val="none" w:sz="0" w:space="0" w:color="auto"/>
                                <w:left w:val="none" w:sz="0" w:space="0" w:color="auto"/>
                                <w:bottom w:val="none" w:sz="0" w:space="0" w:color="auto"/>
                                <w:right w:val="none" w:sz="0" w:space="0" w:color="auto"/>
                              </w:divBdr>
                              <w:divsChild>
                                <w:div w:id="1088648229">
                                  <w:marLeft w:val="0"/>
                                  <w:marRight w:val="0"/>
                                  <w:marTop w:val="0"/>
                                  <w:marBottom w:val="0"/>
                                  <w:divBdr>
                                    <w:top w:val="none" w:sz="0" w:space="0" w:color="auto"/>
                                    <w:left w:val="none" w:sz="0" w:space="0" w:color="auto"/>
                                    <w:bottom w:val="none" w:sz="0" w:space="0" w:color="auto"/>
                                    <w:right w:val="none" w:sz="0" w:space="0" w:color="auto"/>
                                  </w:divBdr>
                                  <w:divsChild>
                                    <w:div w:id="17756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210039">
          <w:marLeft w:val="0"/>
          <w:marRight w:val="0"/>
          <w:marTop w:val="0"/>
          <w:marBottom w:val="0"/>
          <w:divBdr>
            <w:top w:val="none" w:sz="0" w:space="0" w:color="auto"/>
            <w:left w:val="none" w:sz="0" w:space="0" w:color="auto"/>
            <w:bottom w:val="none" w:sz="0" w:space="0" w:color="auto"/>
            <w:right w:val="none" w:sz="0" w:space="0" w:color="auto"/>
          </w:divBdr>
          <w:divsChild>
            <w:div w:id="1331563613">
              <w:marLeft w:val="0"/>
              <w:marRight w:val="0"/>
              <w:marTop w:val="0"/>
              <w:marBottom w:val="0"/>
              <w:divBdr>
                <w:top w:val="none" w:sz="0" w:space="0" w:color="auto"/>
                <w:left w:val="none" w:sz="0" w:space="0" w:color="auto"/>
                <w:bottom w:val="none" w:sz="0" w:space="0" w:color="auto"/>
                <w:right w:val="none" w:sz="0" w:space="0" w:color="auto"/>
              </w:divBdr>
              <w:divsChild>
                <w:div w:id="1562979783">
                  <w:marLeft w:val="0"/>
                  <w:marRight w:val="0"/>
                  <w:marTop w:val="0"/>
                  <w:marBottom w:val="0"/>
                  <w:divBdr>
                    <w:top w:val="none" w:sz="0" w:space="0" w:color="auto"/>
                    <w:left w:val="none" w:sz="0" w:space="0" w:color="auto"/>
                    <w:bottom w:val="none" w:sz="0" w:space="0" w:color="auto"/>
                    <w:right w:val="none" w:sz="0" w:space="0" w:color="auto"/>
                  </w:divBdr>
                  <w:divsChild>
                    <w:div w:id="663820465">
                      <w:marLeft w:val="0"/>
                      <w:marRight w:val="0"/>
                      <w:marTop w:val="0"/>
                      <w:marBottom w:val="0"/>
                      <w:divBdr>
                        <w:top w:val="none" w:sz="0" w:space="0" w:color="auto"/>
                        <w:left w:val="none" w:sz="0" w:space="0" w:color="auto"/>
                        <w:bottom w:val="none" w:sz="0" w:space="0" w:color="auto"/>
                        <w:right w:val="none" w:sz="0" w:space="0" w:color="auto"/>
                      </w:divBdr>
                      <w:divsChild>
                        <w:div w:id="524250808">
                          <w:marLeft w:val="0"/>
                          <w:marRight w:val="0"/>
                          <w:marTop w:val="0"/>
                          <w:marBottom w:val="0"/>
                          <w:divBdr>
                            <w:top w:val="none" w:sz="0" w:space="0" w:color="auto"/>
                            <w:left w:val="none" w:sz="0" w:space="0" w:color="auto"/>
                            <w:bottom w:val="none" w:sz="0" w:space="0" w:color="auto"/>
                            <w:right w:val="none" w:sz="0" w:space="0" w:color="auto"/>
                          </w:divBdr>
                          <w:divsChild>
                            <w:div w:id="289940276">
                              <w:marLeft w:val="0"/>
                              <w:marRight w:val="0"/>
                              <w:marTop w:val="0"/>
                              <w:marBottom w:val="0"/>
                              <w:divBdr>
                                <w:top w:val="none" w:sz="0" w:space="0" w:color="auto"/>
                                <w:left w:val="none" w:sz="0" w:space="0" w:color="auto"/>
                                <w:bottom w:val="none" w:sz="0" w:space="0" w:color="auto"/>
                                <w:right w:val="none" w:sz="0" w:space="0" w:color="auto"/>
                              </w:divBdr>
                              <w:divsChild>
                                <w:div w:id="2114281759">
                                  <w:marLeft w:val="0"/>
                                  <w:marRight w:val="0"/>
                                  <w:marTop w:val="0"/>
                                  <w:marBottom w:val="0"/>
                                  <w:divBdr>
                                    <w:top w:val="none" w:sz="0" w:space="0" w:color="auto"/>
                                    <w:left w:val="none" w:sz="0" w:space="0" w:color="auto"/>
                                    <w:bottom w:val="none" w:sz="0" w:space="0" w:color="auto"/>
                                    <w:right w:val="none" w:sz="0" w:space="0" w:color="auto"/>
                                  </w:divBdr>
                                  <w:divsChild>
                                    <w:div w:id="859197088">
                                      <w:marLeft w:val="0"/>
                                      <w:marRight w:val="0"/>
                                      <w:marTop w:val="0"/>
                                      <w:marBottom w:val="0"/>
                                      <w:divBdr>
                                        <w:top w:val="none" w:sz="0" w:space="0" w:color="auto"/>
                                        <w:left w:val="none" w:sz="0" w:space="0" w:color="auto"/>
                                        <w:bottom w:val="none" w:sz="0" w:space="0" w:color="auto"/>
                                        <w:right w:val="none" w:sz="0" w:space="0" w:color="auto"/>
                                      </w:divBdr>
                                      <w:divsChild>
                                        <w:div w:id="1240939085">
                                          <w:marLeft w:val="0"/>
                                          <w:marRight w:val="0"/>
                                          <w:marTop w:val="0"/>
                                          <w:marBottom w:val="0"/>
                                          <w:divBdr>
                                            <w:top w:val="none" w:sz="0" w:space="0" w:color="auto"/>
                                            <w:left w:val="none" w:sz="0" w:space="0" w:color="auto"/>
                                            <w:bottom w:val="none" w:sz="0" w:space="0" w:color="auto"/>
                                            <w:right w:val="none" w:sz="0" w:space="0" w:color="auto"/>
                                          </w:divBdr>
                                          <w:divsChild>
                                            <w:div w:id="9007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323736">
      <w:bodyDiv w:val="1"/>
      <w:marLeft w:val="0"/>
      <w:marRight w:val="0"/>
      <w:marTop w:val="0"/>
      <w:marBottom w:val="0"/>
      <w:divBdr>
        <w:top w:val="none" w:sz="0" w:space="0" w:color="auto"/>
        <w:left w:val="none" w:sz="0" w:space="0" w:color="auto"/>
        <w:bottom w:val="none" w:sz="0" w:space="0" w:color="auto"/>
        <w:right w:val="none" w:sz="0" w:space="0" w:color="auto"/>
      </w:divBdr>
    </w:div>
    <w:div w:id="581916630">
      <w:bodyDiv w:val="1"/>
      <w:marLeft w:val="0"/>
      <w:marRight w:val="0"/>
      <w:marTop w:val="0"/>
      <w:marBottom w:val="0"/>
      <w:divBdr>
        <w:top w:val="none" w:sz="0" w:space="0" w:color="auto"/>
        <w:left w:val="none" w:sz="0" w:space="0" w:color="auto"/>
        <w:bottom w:val="none" w:sz="0" w:space="0" w:color="auto"/>
        <w:right w:val="none" w:sz="0" w:space="0" w:color="auto"/>
      </w:divBdr>
    </w:div>
    <w:div w:id="670259391">
      <w:bodyDiv w:val="1"/>
      <w:marLeft w:val="0"/>
      <w:marRight w:val="0"/>
      <w:marTop w:val="0"/>
      <w:marBottom w:val="0"/>
      <w:divBdr>
        <w:top w:val="none" w:sz="0" w:space="0" w:color="auto"/>
        <w:left w:val="none" w:sz="0" w:space="0" w:color="auto"/>
        <w:bottom w:val="none" w:sz="0" w:space="0" w:color="auto"/>
        <w:right w:val="none" w:sz="0" w:space="0" w:color="auto"/>
      </w:divBdr>
    </w:div>
    <w:div w:id="715618393">
      <w:bodyDiv w:val="1"/>
      <w:marLeft w:val="0"/>
      <w:marRight w:val="0"/>
      <w:marTop w:val="0"/>
      <w:marBottom w:val="0"/>
      <w:divBdr>
        <w:top w:val="none" w:sz="0" w:space="0" w:color="auto"/>
        <w:left w:val="none" w:sz="0" w:space="0" w:color="auto"/>
        <w:bottom w:val="none" w:sz="0" w:space="0" w:color="auto"/>
        <w:right w:val="none" w:sz="0" w:space="0" w:color="auto"/>
      </w:divBdr>
    </w:div>
    <w:div w:id="914509236">
      <w:bodyDiv w:val="1"/>
      <w:marLeft w:val="0"/>
      <w:marRight w:val="0"/>
      <w:marTop w:val="0"/>
      <w:marBottom w:val="0"/>
      <w:divBdr>
        <w:top w:val="none" w:sz="0" w:space="0" w:color="auto"/>
        <w:left w:val="none" w:sz="0" w:space="0" w:color="auto"/>
        <w:bottom w:val="none" w:sz="0" w:space="0" w:color="auto"/>
        <w:right w:val="none" w:sz="0" w:space="0" w:color="auto"/>
      </w:divBdr>
      <w:divsChild>
        <w:div w:id="1994291653">
          <w:marLeft w:val="0"/>
          <w:marRight w:val="0"/>
          <w:marTop w:val="0"/>
          <w:marBottom w:val="0"/>
          <w:divBdr>
            <w:top w:val="none" w:sz="0" w:space="0" w:color="auto"/>
            <w:left w:val="none" w:sz="0" w:space="0" w:color="auto"/>
            <w:bottom w:val="none" w:sz="0" w:space="0" w:color="auto"/>
            <w:right w:val="none" w:sz="0" w:space="0" w:color="auto"/>
          </w:divBdr>
          <w:divsChild>
            <w:div w:id="1753431524">
              <w:marLeft w:val="0"/>
              <w:marRight w:val="0"/>
              <w:marTop w:val="0"/>
              <w:marBottom w:val="0"/>
              <w:divBdr>
                <w:top w:val="none" w:sz="0" w:space="0" w:color="auto"/>
                <w:left w:val="none" w:sz="0" w:space="0" w:color="auto"/>
                <w:bottom w:val="none" w:sz="0" w:space="0" w:color="auto"/>
                <w:right w:val="none" w:sz="0" w:space="0" w:color="auto"/>
              </w:divBdr>
            </w:div>
          </w:divsChild>
        </w:div>
        <w:div w:id="2029716904">
          <w:marLeft w:val="0"/>
          <w:marRight w:val="0"/>
          <w:marTop w:val="0"/>
          <w:marBottom w:val="0"/>
          <w:divBdr>
            <w:top w:val="none" w:sz="0" w:space="0" w:color="auto"/>
            <w:left w:val="none" w:sz="0" w:space="0" w:color="auto"/>
            <w:bottom w:val="none" w:sz="0" w:space="0" w:color="auto"/>
            <w:right w:val="none" w:sz="0" w:space="0" w:color="auto"/>
          </w:divBdr>
          <w:divsChild>
            <w:div w:id="6672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2566">
      <w:bodyDiv w:val="1"/>
      <w:marLeft w:val="0"/>
      <w:marRight w:val="0"/>
      <w:marTop w:val="0"/>
      <w:marBottom w:val="0"/>
      <w:divBdr>
        <w:top w:val="none" w:sz="0" w:space="0" w:color="auto"/>
        <w:left w:val="none" w:sz="0" w:space="0" w:color="auto"/>
        <w:bottom w:val="none" w:sz="0" w:space="0" w:color="auto"/>
        <w:right w:val="none" w:sz="0" w:space="0" w:color="auto"/>
      </w:divBdr>
    </w:div>
    <w:div w:id="945622965">
      <w:bodyDiv w:val="1"/>
      <w:marLeft w:val="0"/>
      <w:marRight w:val="0"/>
      <w:marTop w:val="0"/>
      <w:marBottom w:val="0"/>
      <w:divBdr>
        <w:top w:val="none" w:sz="0" w:space="0" w:color="auto"/>
        <w:left w:val="none" w:sz="0" w:space="0" w:color="auto"/>
        <w:bottom w:val="none" w:sz="0" w:space="0" w:color="auto"/>
        <w:right w:val="none" w:sz="0" w:space="0" w:color="auto"/>
      </w:divBdr>
    </w:div>
    <w:div w:id="962540083">
      <w:bodyDiv w:val="1"/>
      <w:marLeft w:val="0"/>
      <w:marRight w:val="0"/>
      <w:marTop w:val="0"/>
      <w:marBottom w:val="0"/>
      <w:divBdr>
        <w:top w:val="none" w:sz="0" w:space="0" w:color="auto"/>
        <w:left w:val="none" w:sz="0" w:space="0" w:color="auto"/>
        <w:bottom w:val="none" w:sz="0" w:space="0" w:color="auto"/>
        <w:right w:val="none" w:sz="0" w:space="0" w:color="auto"/>
      </w:divBdr>
    </w:div>
    <w:div w:id="984041437">
      <w:bodyDiv w:val="1"/>
      <w:marLeft w:val="0"/>
      <w:marRight w:val="0"/>
      <w:marTop w:val="0"/>
      <w:marBottom w:val="0"/>
      <w:divBdr>
        <w:top w:val="none" w:sz="0" w:space="0" w:color="auto"/>
        <w:left w:val="none" w:sz="0" w:space="0" w:color="auto"/>
        <w:bottom w:val="none" w:sz="0" w:space="0" w:color="auto"/>
        <w:right w:val="none" w:sz="0" w:space="0" w:color="auto"/>
      </w:divBdr>
    </w:div>
    <w:div w:id="985670527">
      <w:bodyDiv w:val="1"/>
      <w:marLeft w:val="0"/>
      <w:marRight w:val="0"/>
      <w:marTop w:val="0"/>
      <w:marBottom w:val="0"/>
      <w:divBdr>
        <w:top w:val="none" w:sz="0" w:space="0" w:color="auto"/>
        <w:left w:val="none" w:sz="0" w:space="0" w:color="auto"/>
        <w:bottom w:val="none" w:sz="0" w:space="0" w:color="auto"/>
        <w:right w:val="none" w:sz="0" w:space="0" w:color="auto"/>
      </w:divBdr>
    </w:div>
    <w:div w:id="1000041528">
      <w:bodyDiv w:val="1"/>
      <w:marLeft w:val="0"/>
      <w:marRight w:val="0"/>
      <w:marTop w:val="0"/>
      <w:marBottom w:val="0"/>
      <w:divBdr>
        <w:top w:val="none" w:sz="0" w:space="0" w:color="auto"/>
        <w:left w:val="none" w:sz="0" w:space="0" w:color="auto"/>
        <w:bottom w:val="none" w:sz="0" w:space="0" w:color="auto"/>
        <w:right w:val="none" w:sz="0" w:space="0" w:color="auto"/>
      </w:divBdr>
    </w:div>
    <w:div w:id="1032459890">
      <w:bodyDiv w:val="1"/>
      <w:marLeft w:val="0"/>
      <w:marRight w:val="0"/>
      <w:marTop w:val="0"/>
      <w:marBottom w:val="0"/>
      <w:divBdr>
        <w:top w:val="none" w:sz="0" w:space="0" w:color="auto"/>
        <w:left w:val="none" w:sz="0" w:space="0" w:color="auto"/>
        <w:bottom w:val="none" w:sz="0" w:space="0" w:color="auto"/>
        <w:right w:val="none" w:sz="0" w:space="0" w:color="auto"/>
      </w:divBdr>
    </w:div>
    <w:div w:id="1033462112">
      <w:bodyDiv w:val="1"/>
      <w:marLeft w:val="0"/>
      <w:marRight w:val="0"/>
      <w:marTop w:val="0"/>
      <w:marBottom w:val="0"/>
      <w:divBdr>
        <w:top w:val="none" w:sz="0" w:space="0" w:color="auto"/>
        <w:left w:val="none" w:sz="0" w:space="0" w:color="auto"/>
        <w:bottom w:val="none" w:sz="0" w:space="0" w:color="auto"/>
        <w:right w:val="none" w:sz="0" w:space="0" w:color="auto"/>
      </w:divBdr>
    </w:div>
    <w:div w:id="1057901814">
      <w:bodyDiv w:val="1"/>
      <w:marLeft w:val="0"/>
      <w:marRight w:val="0"/>
      <w:marTop w:val="0"/>
      <w:marBottom w:val="0"/>
      <w:divBdr>
        <w:top w:val="none" w:sz="0" w:space="0" w:color="auto"/>
        <w:left w:val="none" w:sz="0" w:space="0" w:color="auto"/>
        <w:bottom w:val="none" w:sz="0" w:space="0" w:color="auto"/>
        <w:right w:val="none" w:sz="0" w:space="0" w:color="auto"/>
      </w:divBdr>
    </w:div>
    <w:div w:id="1066759709">
      <w:bodyDiv w:val="1"/>
      <w:marLeft w:val="0"/>
      <w:marRight w:val="0"/>
      <w:marTop w:val="0"/>
      <w:marBottom w:val="0"/>
      <w:divBdr>
        <w:top w:val="none" w:sz="0" w:space="0" w:color="auto"/>
        <w:left w:val="none" w:sz="0" w:space="0" w:color="auto"/>
        <w:bottom w:val="none" w:sz="0" w:space="0" w:color="auto"/>
        <w:right w:val="none" w:sz="0" w:space="0" w:color="auto"/>
      </w:divBdr>
    </w:div>
    <w:div w:id="1092582847">
      <w:bodyDiv w:val="1"/>
      <w:marLeft w:val="0"/>
      <w:marRight w:val="0"/>
      <w:marTop w:val="0"/>
      <w:marBottom w:val="0"/>
      <w:divBdr>
        <w:top w:val="none" w:sz="0" w:space="0" w:color="auto"/>
        <w:left w:val="none" w:sz="0" w:space="0" w:color="auto"/>
        <w:bottom w:val="none" w:sz="0" w:space="0" w:color="auto"/>
        <w:right w:val="none" w:sz="0" w:space="0" w:color="auto"/>
      </w:divBdr>
    </w:div>
    <w:div w:id="1180697951">
      <w:bodyDiv w:val="1"/>
      <w:marLeft w:val="0"/>
      <w:marRight w:val="0"/>
      <w:marTop w:val="0"/>
      <w:marBottom w:val="0"/>
      <w:divBdr>
        <w:top w:val="none" w:sz="0" w:space="0" w:color="auto"/>
        <w:left w:val="none" w:sz="0" w:space="0" w:color="auto"/>
        <w:bottom w:val="none" w:sz="0" w:space="0" w:color="auto"/>
        <w:right w:val="none" w:sz="0" w:space="0" w:color="auto"/>
      </w:divBdr>
    </w:div>
    <w:div w:id="1244336910">
      <w:bodyDiv w:val="1"/>
      <w:marLeft w:val="0"/>
      <w:marRight w:val="0"/>
      <w:marTop w:val="0"/>
      <w:marBottom w:val="0"/>
      <w:divBdr>
        <w:top w:val="none" w:sz="0" w:space="0" w:color="auto"/>
        <w:left w:val="none" w:sz="0" w:space="0" w:color="auto"/>
        <w:bottom w:val="none" w:sz="0" w:space="0" w:color="auto"/>
        <w:right w:val="none" w:sz="0" w:space="0" w:color="auto"/>
      </w:divBdr>
    </w:div>
    <w:div w:id="1246495148">
      <w:bodyDiv w:val="1"/>
      <w:marLeft w:val="0"/>
      <w:marRight w:val="0"/>
      <w:marTop w:val="0"/>
      <w:marBottom w:val="0"/>
      <w:divBdr>
        <w:top w:val="none" w:sz="0" w:space="0" w:color="auto"/>
        <w:left w:val="none" w:sz="0" w:space="0" w:color="auto"/>
        <w:bottom w:val="none" w:sz="0" w:space="0" w:color="auto"/>
        <w:right w:val="none" w:sz="0" w:space="0" w:color="auto"/>
      </w:divBdr>
    </w:div>
    <w:div w:id="1428577554">
      <w:bodyDiv w:val="1"/>
      <w:marLeft w:val="0"/>
      <w:marRight w:val="0"/>
      <w:marTop w:val="0"/>
      <w:marBottom w:val="0"/>
      <w:divBdr>
        <w:top w:val="none" w:sz="0" w:space="0" w:color="auto"/>
        <w:left w:val="none" w:sz="0" w:space="0" w:color="auto"/>
        <w:bottom w:val="none" w:sz="0" w:space="0" w:color="auto"/>
        <w:right w:val="none" w:sz="0" w:space="0" w:color="auto"/>
      </w:divBdr>
    </w:div>
    <w:div w:id="1536119242">
      <w:bodyDiv w:val="1"/>
      <w:marLeft w:val="0"/>
      <w:marRight w:val="0"/>
      <w:marTop w:val="0"/>
      <w:marBottom w:val="0"/>
      <w:divBdr>
        <w:top w:val="none" w:sz="0" w:space="0" w:color="auto"/>
        <w:left w:val="none" w:sz="0" w:space="0" w:color="auto"/>
        <w:bottom w:val="none" w:sz="0" w:space="0" w:color="auto"/>
        <w:right w:val="none" w:sz="0" w:space="0" w:color="auto"/>
      </w:divBdr>
    </w:div>
    <w:div w:id="1602566813">
      <w:bodyDiv w:val="1"/>
      <w:marLeft w:val="0"/>
      <w:marRight w:val="0"/>
      <w:marTop w:val="0"/>
      <w:marBottom w:val="0"/>
      <w:divBdr>
        <w:top w:val="none" w:sz="0" w:space="0" w:color="auto"/>
        <w:left w:val="none" w:sz="0" w:space="0" w:color="auto"/>
        <w:bottom w:val="none" w:sz="0" w:space="0" w:color="auto"/>
        <w:right w:val="none" w:sz="0" w:space="0" w:color="auto"/>
      </w:divBdr>
    </w:div>
    <w:div w:id="1622111349">
      <w:bodyDiv w:val="1"/>
      <w:marLeft w:val="0"/>
      <w:marRight w:val="0"/>
      <w:marTop w:val="0"/>
      <w:marBottom w:val="0"/>
      <w:divBdr>
        <w:top w:val="none" w:sz="0" w:space="0" w:color="auto"/>
        <w:left w:val="none" w:sz="0" w:space="0" w:color="auto"/>
        <w:bottom w:val="none" w:sz="0" w:space="0" w:color="auto"/>
        <w:right w:val="none" w:sz="0" w:space="0" w:color="auto"/>
      </w:divBdr>
      <w:divsChild>
        <w:div w:id="587429165">
          <w:marLeft w:val="0"/>
          <w:marRight w:val="0"/>
          <w:marTop w:val="0"/>
          <w:marBottom w:val="0"/>
          <w:divBdr>
            <w:top w:val="none" w:sz="0" w:space="0" w:color="auto"/>
            <w:left w:val="none" w:sz="0" w:space="0" w:color="auto"/>
            <w:bottom w:val="none" w:sz="0" w:space="0" w:color="auto"/>
            <w:right w:val="none" w:sz="0" w:space="0" w:color="auto"/>
          </w:divBdr>
          <w:divsChild>
            <w:div w:id="422723980">
              <w:marLeft w:val="0"/>
              <w:marRight w:val="0"/>
              <w:marTop w:val="0"/>
              <w:marBottom w:val="0"/>
              <w:divBdr>
                <w:top w:val="none" w:sz="0" w:space="0" w:color="auto"/>
                <w:left w:val="none" w:sz="0" w:space="0" w:color="auto"/>
                <w:bottom w:val="none" w:sz="0" w:space="0" w:color="auto"/>
                <w:right w:val="none" w:sz="0" w:space="0" w:color="auto"/>
              </w:divBdr>
              <w:divsChild>
                <w:div w:id="1847205200">
                  <w:marLeft w:val="0"/>
                  <w:marRight w:val="0"/>
                  <w:marTop w:val="0"/>
                  <w:marBottom w:val="0"/>
                  <w:divBdr>
                    <w:top w:val="none" w:sz="0" w:space="0" w:color="auto"/>
                    <w:left w:val="none" w:sz="0" w:space="0" w:color="auto"/>
                    <w:bottom w:val="none" w:sz="0" w:space="0" w:color="auto"/>
                    <w:right w:val="none" w:sz="0" w:space="0" w:color="auto"/>
                  </w:divBdr>
                  <w:divsChild>
                    <w:div w:id="597518955">
                      <w:marLeft w:val="0"/>
                      <w:marRight w:val="0"/>
                      <w:marTop w:val="0"/>
                      <w:marBottom w:val="0"/>
                      <w:divBdr>
                        <w:top w:val="none" w:sz="0" w:space="0" w:color="auto"/>
                        <w:left w:val="none" w:sz="0" w:space="0" w:color="auto"/>
                        <w:bottom w:val="none" w:sz="0" w:space="0" w:color="auto"/>
                        <w:right w:val="none" w:sz="0" w:space="0" w:color="auto"/>
                      </w:divBdr>
                    </w:div>
                    <w:div w:id="7870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37786">
      <w:bodyDiv w:val="1"/>
      <w:marLeft w:val="0"/>
      <w:marRight w:val="0"/>
      <w:marTop w:val="0"/>
      <w:marBottom w:val="0"/>
      <w:divBdr>
        <w:top w:val="none" w:sz="0" w:space="0" w:color="auto"/>
        <w:left w:val="none" w:sz="0" w:space="0" w:color="auto"/>
        <w:bottom w:val="none" w:sz="0" w:space="0" w:color="auto"/>
        <w:right w:val="none" w:sz="0" w:space="0" w:color="auto"/>
      </w:divBdr>
    </w:div>
    <w:div w:id="1752775129">
      <w:bodyDiv w:val="1"/>
      <w:marLeft w:val="0"/>
      <w:marRight w:val="0"/>
      <w:marTop w:val="0"/>
      <w:marBottom w:val="0"/>
      <w:divBdr>
        <w:top w:val="none" w:sz="0" w:space="0" w:color="auto"/>
        <w:left w:val="none" w:sz="0" w:space="0" w:color="auto"/>
        <w:bottom w:val="none" w:sz="0" w:space="0" w:color="auto"/>
        <w:right w:val="none" w:sz="0" w:space="0" w:color="auto"/>
      </w:divBdr>
    </w:div>
    <w:div w:id="1769426803">
      <w:bodyDiv w:val="1"/>
      <w:marLeft w:val="0"/>
      <w:marRight w:val="0"/>
      <w:marTop w:val="0"/>
      <w:marBottom w:val="0"/>
      <w:divBdr>
        <w:top w:val="none" w:sz="0" w:space="0" w:color="auto"/>
        <w:left w:val="none" w:sz="0" w:space="0" w:color="auto"/>
        <w:bottom w:val="none" w:sz="0" w:space="0" w:color="auto"/>
        <w:right w:val="none" w:sz="0" w:space="0" w:color="auto"/>
      </w:divBdr>
    </w:div>
    <w:div w:id="1784373436">
      <w:bodyDiv w:val="1"/>
      <w:marLeft w:val="0"/>
      <w:marRight w:val="0"/>
      <w:marTop w:val="0"/>
      <w:marBottom w:val="0"/>
      <w:divBdr>
        <w:top w:val="none" w:sz="0" w:space="0" w:color="auto"/>
        <w:left w:val="none" w:sz="0" w:space="0" w:color="auto"/>
        <w:bottom w:val="none" w:sz="0" w:space="0" w:color="auto"/>
        <w:right w:val="none" w:sz="0" w:space="0" w:color="auto"/>
      </w:divBdr>
    </w:div>
    <w:div w:id="1812944945">
      <w:bodyDiv w:val="1"/>
      <w:marLeft w:val="0"/>
      <w:marRight w:val="0"/>
      <w:marTop w:val="0"/>
      <w:marBottom w:val="0"/>
      <w:divBdr>
        <w:top w:val="none" w:sz="0" w:space="0" w:color="auto"/>
        <w:left w:val="none" w:sz="0" w:space="0" w:color="auto"/>
        <w:bottom w:val="none" w:sz="0" w:space="0" w:color="auto"/>
        <w:right w:val="none" w:sz="0" w:space="0" w:color="auto"/>
      </w:divBdr>
    </w:div>
    <w:div w:id="1835293249">
      <w:bodyDiv w:val="1"/>
      <w:marLeft w:val="0"/>
      <w:marRight w:val="0"/>
      <w:marTop w:val="0"/>
      <w:marBottom w:val="0"/>
      <w:divBdr>
        <w:top w:val="none" w:sz="0" w:space="0" w:color="auto"/>
        <w:left w:val="none" w:sz="0" w:space="0" w:color="auto"/>
        <w:bottom w:val="none" w:sz="0" w:space="0" w:color="auto"/>
        <w:right w:val="none" w:sz="0" w:space="0" w:color="auto"/>
      </w:divBdr>
    </w:div>
    <w:div w:id="1884518474">
      <w:bodyDiv w:val="1"/>
      <w:marLeft w:val="0"/>
      <w:marRight w:val="0"/>
      <w:marTop w:val="0"/>
      <w:marBottom w:val="0"/>
      <w:divBdr>
        <w:top w:val="none" w:sz="0" w:space="0" w:color="auto"/>
        <w:left w:val="none" w:sz="0" w:space="0" w:color="auto"/>
        <w:bottom w:val="none" w:sz="0" w:space="0" w:color="auto"/>
        <w:right w:val="none" w:sz="0" w:space="0" w:color="auto"/>
      </w:divBdr>
    </w:div>
    <w:div w:id="1890996317">
      <w:bodyDiv w:val="1"/>
      <w:marLeft w:val="0"/>
      <w:marRight w:val="0"/>
      <w:marTop w:val="0"/>
      <w:marBottom w:val="0"/>
      <w:divBdr>
        <w:top w:val="none" w:sz="0" w:space="0" w:color="auto"/>
        <w:left w:val="none" w:sz="0" w:space="0" w:color="auto"/>
        <w:bottom w:val="none" w:sz="0" w:space="0" w:color="auto"/>
        <w:right w:val="none" w:sz="0" w:space="0" w:color="auto"/>
      </w:divBdr>
    </w:div>
    <w:div w:id="1972706803">
      <w:bodyDiv w:val="1"/>
      <w:marLeft w:val="0"/>
      <w:marRight w:val="0"/>
      <w:marTop w:val="0"/>
      <w:marBottom w:val="0"/>
      <w:divBdr>
        <w:top w:val="none" w:sz="0" w:space="0" w:color="auto"/>
        <w:left w:val="none" w:sz="0" w:space="0" w:color="auto"/>
        <w:bottom w:val="none" w:sz="0" w:space="0" w:color="auto"/>
        <w:right w:val="none" w:sz="0" w:space="0" w:color="auto"/>
      </w:divBdr>
    </w:div>
    <w:div w:id="2035567628">
      <w:bodyDiv w:val="1"/>
      <w:marLeft w:val="0"/>
      <w:marRight w:val="0"/>
      <w:marTop w:val="0"/>
      <w:marBottom w:val="0"/>
      <w:divBdr>
        <w:top w:val="none" w:sz="0" w:space="0" w:color="auto"/>
        <w:left w:val="none" w:sz="0" w:space="0" w:color="auto"/>
        <w:bottom w:val="none" w:sz="0" w:space="0" w:color="auto"/>
        <w:right w:val="none" w:sz="0" w:space="0" w:color="auto"/>
      </w:divBdr>
    </w:div>
    <w:div w:id="2100523562">
      <w:bodyDiv w:val="1"/>
      <w:marLeft w:val="0"/>
      <w:marRight w:val="0"/>
      <w:marTop w:val="0"/>
      <w:marBottom w:val="0"/>
      <w:divBdr>
        <w:top w:val="none" w:sz="0" w:space="0" w:color="auto"/>
        <w:left w:val="none" w:sz="0" w:space="0" w:color="auto"/>
        <w:bottom w:val="none" w:sz="0" w:space="0" w:color="auto"/>
        <w:right w:val="none" w:sz="0" w:space="0" w:color="auto"/>
      </w:divBdr>
    </w:div>
    <w:div w:id="2117093098">
      <w:bodyDiv w:val="1"/>
      <w:marLeft w:val="0"/>
      <w:marRight w:val="0"/>
      <w:marTop w:val="0"/>
      <w:marBottom w:val="0"/>
      <w:divBdr>
        <w:top w:val="none" w:sz="0" w:space="0" w:color="auto"/>
        <w:left w:val="none" w:sz="0" w:space="0" w:color="auto"/>
        <w:bottom w:val="none" w:sz="0" w:space="0" w:color="auto"/>
        <w:right w:val="none" w:sz="0" w:space="0" w:color="auto"/>
      </w:divBdr>
      <w:divsChild>
        <w:div w:id="2144149216">
          <w:marLeft w:val="0"/>
          <w:marRight w:val="0"/>
          <w:marTop w:val="0"/>
          <w:marBottom w:val="0"/>
          <w:divBdr>
            <w:top w:val="none" w:sz="0" w:space="0" w:color="auto"/>
            <w:left w:val="none" w:sz="0" w:space="0" w:color="auto"/>
            <w:bottom w:val="none" w:sz="0" w:space="0" w:color="auto"/>
            <w:right w:val="none" w:sz="0" w:space="0" w:color="auto"/>
          </w:divBdr>
          <w:divsChild>
            <w:div w:id="415829233">
              <w:marLeft w:val="0"/>
              <w:marRight w:val="0"/>
              <w:marTop w:val="0"/>
              <w:marBottom w:val="0"/>
              <w:divBdr>
                <w:top w:val="none" w:sz="0" w:space="0" w:color="auto"/>
                <w:left w:val="none" w:sz="0" w:space="0" w:color="auto"/>
                <w:bottom w:val="none" w:sz="0" w:space="0" w:color="auto"/>
                <w:right w:val="none" w:sz="0" w:space="0" w:color="auto"/>
              </w:divBdr>
              <w:divsChild>
                <w:div w:id="1236357326">
                  <w:marLeft w:val="0"/>
                  <w:marRight w:val="0"/>
                  <w:marTop w:val="0"/>
                  <w:marBottom w:val="0"/>
                  <w:divBdr>
                    <w:top w:val="none" w:sz="0" w:space="0" w:color="auto"/>
                    <w:left w:val="none" w:sz="0" w:space="0" w:color="auto"/>
                    <w:bottom w:val="none" w:sz="0" w:space="0" w:color="auto"/>
                    <w:right w:val="none" w:sz="0" w:space="0" w:color="auto"/>
                  </w:divBdr>
                  <w:divsChild>
                    <w:div w:id="1304311440">
                      <w:marLeft w:val="0"/>
                      <w:marRight w:val="0"/>
                      <w:marTop w:val="0"/>
                      <w:marBottom w:val="0"/>
                      <w:divBdr>
                        <w:top w:val="none" w:sz="0" w:space="0" w:color="auto"/>
                        <w:left w:val="none" w:sz="0" w:space="0" w:color="auto"/>
                        <w:bottom w:val="none" w:sz="0" w:space="0" w:color="auto"/>
                        <w:right w:val="none" w:sz="0" w:space="0" w:color="auto"/>
                      </w:divBdr>
                      <w:divsChild>
                        <w:div w:id="321198257">
                          <w:marLeft w:val="0"/>
                          <w:marRight w:val="0"/>
                          <w:marTop w:val="0"/>
                          <w:marBottom w:val="0"/>
                          <w:divBdr>
                            <w:top w:val="none" w:sz="0" w:space="0" w:color="auto"/>
                            <w:left w:val="none" w:sz="0" w:space="0" w:color="auto"/>
                            <w:bottom w:val="none" w:sz="0" w:space="0" w:color="auto"/>
                            <w:right w:val="none" w:sz="0" w:space="0" w:color="auto"/>
                          </w:divBdr>
                          <w:divsChild>
                            <w:div w:id="1556235222">
                              <w:marLeft w:val="0"/>
                              <w:marRight w:val="0"/>
                              <w:marTop w:val="0"/>
                              <w:marBottom w:val="0"/>
                              <w:divBdr>
                                <w:top w:val="none" w:sz="0" w:space="0" w:color="auto"/>
                                <w:left w:val="none" w:sz="0" w:space="0" w:color="auto"/>
                                <w:bottom w:val="none" w:sz="0" w:space="0" w:color="auto"/>
                                <w:right w:val="none" w:sz="0" w:space="0" w:color="auto"/>
                              </w:divBdr>
                              <w:divsChild>
                                <w:div w:id="19595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53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rcid.org/0009-0001-5647-397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uanysheva.zh@qyzpu.edu.kz" TargetMode="External"/><Relationship Id="rId5" Type="http://schemas.openxmlformats.org/officeDocument/2006/relationships/hyperlink" Target="mailto:nazek.rashitkyzy@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7</Pages>
  <Words>2931</Words>
  <Characters>16709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Назерке</dc:creator>
  <cp:lastModifiedBy>Rashitkyzy Nazerke</cp:lastModifiedBy>
  <cp:revision>5</cp:revision>
  <dcterms:created xsi:type="dcterms:W3CDTF">2026-02-18T09:43:00Z</dcterms:created>
  <dcterms:modified xsi:type="dcterms:W3CDTF">2026-03-09T16:10:00Z</dcterms:modified>
</cp:coreProperties>
</file>