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629" w:rsidRDefault="00286629" w:rsidP="00286629">
      <w:pPr>
        <w:spacing w:after="0" w:line="240" w:lineRule="auto"/>
        <w:jc w:val="center"/>
        <w:rPr>
          <w:rFonts w:ascii="Times New Roman" w:hAnsi="Times New Roman" w:cs="Times New Roman"/>
          <w:b/>
          <w:sz w:val="28"/>
          <w:szCs w:val="28"/>
          <w:lang w:val="kk-KZ"/>
        </w:rPr>
      </w:pPr>
      <w:r>
        <w:rPr>
          <w:rFonts w:ascii="Times New Roman" w:hAnsi="Times New Roman"/>
          <w:b/>
          <w:sz w:val="28"/>
          <w:szCs w:val="28"/>
          <w:lang w:val="kk-KZ"/>
        </w:rPr>
        <w:t xml:space="preserve">Химия-педагогикалық білім беруде </w:t>
      </w:r>
      <w:r w:rsidRPr="002B18EE">
        <w:rPr>
          <w:rFonts w:ascii="Times New Roman" w:hAnsi="Times New Roman"/>
          <w:b/>
          <w:sz w:val="28"/>
          <w:szCs w:val="28"/>
          <w:lang w:val="kk-KZ"/>
        </w:rPr>
        <w:t>«Аналитикалық химия» курсына жасыл</w:t>
      </w:r>
      <w:r>
        <w:rPr>
          <w:rFonts w:ascii="Times New Roman" w:hAnsi="Times New Roman"/>
          <w:b/>
          <w:sz w:val="28"/>
          <w:szCs w:val="28"/>
          <w:lang w:val="kk-KZ"/>
        </w:rPr>
        <w:t xml:space="preserve"> </w:t>
      </w:r>
      <w:r w:rsidRPr="002B18EE">
        <w:rPr>
          <w:rFonts w:ascii="Times New Roman" w:hAnsi="Times New Roman"/>
          <w:b/>
          <w:sz w:val="28"/>
          <w:szCs w:val="28"/>
          <w:lang w:val="kk-KZ"/>
        </w:rPr>
        <w:t>химия</w:t>
      </w:r>
      <w:r>
        <w:rPr>
          <w:rFonts w:ascii="Times New Roman" w:hAnsi="Times New Roman"/>
          <w:b/>
          <w:sz w:val="28"/>
          <w:szCs w:val="28"/>
          <w:lang w:val="kk-KZ"/>
        </w:rPr>
        <w:t xml:space="preserve"> </w:t>
      </w:r>
      <w:r w:rsidRPr="002B18EE">
        <w:rPr>
          <w:rFonts w:ascii="Times New Roman" w:hAnsi="Times New Roman"/>
          <w:b/>
          <w:sz w:val="28"/>
          <w:szCs w:val="28"/>
          <w:lang w:val="kk-KZ"/>
        </w:rPr>
        <w:t>пр</w:t>
      </w:r>
      <w:r>
        <w:rPr>
          <w:rFonts w:ascii="Times New Roman" w:hAnsi="Times New Roman"/>
          <w:b/>
          <w:sz w:val="28"/>
          <w:szCs w:val="28"/>
          <w:lang w:val="kk-KZ"/>
        </w:rPr>
        <w:t>инципте</w:t>
      </w:r>
      <w:bookmarkStart w:id="0" w:name="_GoBack"/>
      <w:bookmarkEnd w:id="0"/>
      <w:r>
        <w:rPr>
          <w:rFonts w:ascii="Times New Roman" w:hAnsi="Times New Roman"/>
          <w:b/>
          <w:sz w:val="28"/>
          <w:szCs w:val="28"/>
          <w:lang w:val="kk-KZ"/>
        </w:rPr>
        <w:t xml:space="preserve">рін кіріктіру </w:t>
      </w:r>
    </w:p>
    <w:p w:rsidR="00286629" w:rsidRDefault="00286629" w:rsidP="00286629">
      <w:pPr>
        <w:jc w:val="center"/>
        <w:rPr>
          <w:rFonts w:ascii="Times New Roman" w:hAnsi="Times New Roman" w:cs="Times New Roman"/>
          <w:b/>
          <w:sz w:val="28"/>
          <w:szCs w:val="28"/>
          <w:lang w:val="kk-KZ"/>
        </w:rPr>
      </w:pPr>
    </w:p>
    <w:p w:rsidR="00286629" w:rsidRPr="00286629" w:rsidRDefault="006D64B4" w:rsidP="00286629">
      <w:pPr>
        <w:jc w:val="right"/>
        <w:rPr>
          <w:rFonts w:ascii="Times New Roman" w:hAnsi="Times New Roman" w:cs="Times New Roman"/>
          <w:b/>
          <w:i/>
          <w:sz w:val="28"/>
          <w:szCs w:val="28"/>
          <w:lang w:val="kk-KZ"/>
        </w:rPr>
      </w:pPr>
      <w:r>
        <w:rPr>
          <w:rFonts w:ascii="Times New Roman" w:hAnsi="Times New Roman" w:cs="Times New Roman"/>
          <w:b/>
          <w:i/>
          <w:sz w:val="28"/>
          <w:szCs w:val="28"/>
          <w:lang w:val="kk-KZ"/>
        </w:rPr>
        <w:t>Нуржанова Ботаго</w:t>
      </w:r>
      <w:r w:rsidR="00286629" w:rsidRPr="00286629">
        <w:rPr>
          <w:rFonts w:ascii="Times New Roman" w:hAnsi="Times New Roman" w:cs="Times New Roman"/>
          <w:b/>
          <w:i/>
          <w:sz w:val="28"/>
          <w:szCs w:val="28"/>
          <w:lang w:val="kk-KZ"/>
        </w:rPr>
        <w:t>з Абсаттар</w:t>
      </w:r>
      <w:r w:rsidR="00624E13">
        <w:rPr>
          <w:rFonts w:ascii="Times New Roman" w:hAnsi="Times New Roman" w:cs="Times New Roman"/>
          <w:b/>
          <w:i/>
          <w:sz w:val="28"/>
          <w:szCs w:val="28"/>
          <w:lang w:val="kk-KZ"/>
        </w:rPr>
        <w:t>овна</w:t>
      </w:r>
    </w:p>
    <w:p w:rsidR="00286629" w:rsidRPr="00286629" w:rsidRDefault="00286629" w:rsidP="00286629">
      <w:pPr>
        <w:spacing w:after="0" w:line="360" w:lineRule="auto"/>
        <w:ind w:firstLine="709"/>
        <w:jc w:val="right"/>
        <w:rPr>
          <w:rFonts w:ascii="Times New Roman" w:hAnsi="Times New Roman" w:cs="Times New Roman"/>
          <w:i/>
          <w:sz w:val="28"/>
          <w:szCs w:val="28"/>
          <w:lang w:val="kk-KZ"/>
        </w:rPr>
      </w:pPr>
      <w:r w:rsidRPr="00286629">
        <w:rPr>
          <w:rFonts w:ascii="Times New Roman" w:hAnsi="Times New Roman" w:cs="Times New Roman"/>
          <w:i/>
          <w:sz w:val="28"/>
          <w:szCs w:val="28"/>
          <w:lang w:val="kk-KZ"/>
        </w:rPr>
        <w:t>магистрант, Қорқыт Ата атындағы Қызылорда университеті</w:t>
      </w:r>
    </w:p>
    <w:p w:rsidR="00286629" w:rsidRPr="00286629" w:rsidRDefault="00286629" w:rsidP="00286629">
      <w:pPr>
        <w:spacing w:after="0" w:line="360" w:lineRule="auto"/>
        <w:ind w:firstLine="709"/>
        <w:jc w:val="right"/>
        <w:rPr>
          <w:rFonts w:ascii="Times New Roman" w:hAnsi="Times New Roman" w:cs="Times New Roman"/>
          <w:i/>
          <w:sz w:val="28"/>
          <w:szCs w:val="28"/>
          <w:lang w:val="kk-KZ"/>
        </w:rPr>
      </w:pPr>
      <w:r w:rsidRPr="00286629">
        <w:rPr>
          <w:rFonts w:ascii="Times New Roman" w:hAnsi="Times New Roman" w:cs="Times New Roman"/>
          <w:i/>
          <w:sz w:val="28"/>
          <w:szCs w:val="28"/>
          <w:lang w:val="kk-KZ"/>
        </w:rPr>
        <w:t>Қазақстан, Қызылорда қ.</w:t>
      </w:r>
    </w:p>
    <w:p w:rsidR="00286629" w:rsidRPr="00286629" w:rsidRDefault="00624E13" w:rsidP="00286629">
      <w:pPr>
        <w:spacing w:after="0" w:line="360" w:lineRule="auto"/>
        <w:ind w:firstLine="709"/>
        <w:jc w:val="right"/>
        <w:rPr>
          <w:rFonts w:ascii="Times New Roman" w:hAnsi="Times New Roman" w:cs="Times New Roman"/>
          <w:b/>
          <w:i/>
          <w:sz w:val="28"/>
          <w:szCs w:val="28"/>
          <w:lang w:val="kk-KZ"/>
        </w:rPr>
      </w:pPr>
      <w:r>
        <w:rPr>
          <w:rFonts w:ascii="Times New Roman" w:hAnsi="Times New Roman" w:cs="Times New Roman"/>
          <w:b/>
          <w:i/>
          <w:sz w:val="28"/>
          <w:szCs w:val="28"/>
          <w:lang w:val="kk-KZ"/>
        </w:rPr>
        <w:t>Абызбекова Гульмира Мин</w:t>
      </w:r>
      <w:r w:rsidR="00286629" w:rsidRPr="00286629">
        <w:rPr>
          <w:rFonts w:ascii="Times New Roman" w:hAnsi="Times New Roman" w:cs="Times New Roman"/>
          <w:b/>
          <w:i/>
          <w:sz w:val="28"/>
          <w:szCs w:val="28"/>
          <w:lang w:val="kk-KZ"/>
        </w:rPr>
        <w:t>ба</w:t>
      </w:r>
      <w:r>
        <w:rPr>
          <w:rFonts w:ascii="Times New Roman" w:hAnsi="Times New Roman" w:cs="Times New Roman"/>
          <w:b/>
          <w:i/>
          <w:sz w:val="28"/>
          <w:szCs w:val="28"/>
          <w:lang w:val="kk-KZ"/>
        </w:rPr>
        <w:t>евна</w:t>
      </w:r>
    </w:p>
    <w:p w:rsidR="00286629" w:rsidRPr="00286629" w:rsidRDefault="00286629" w:rsidP="00286629">
      <w:pPr>
        <w:spacing w:after="0" w:line="360" w:lineRule="auto"/>
        <w:ind w:firstLine="709"/>
        <w:jc w:val="right"/>
        <w:rPr>
          <w:rFonts w:ascii="Times New Roman" w:hAnsi="Times New Roman" w:cs="Times New Roman"/>
          <w:i/>
          <w:sz w:val="28"/>
          <w:szCs w:val="28"/>
          <w:lang w:val="kk-KZ"/>
        </w:rPr>
      </w:pPr>
      <w:r w:rsidRPr="00286629">
        <w:rPr>
          <w:rFonts w:ascii="Times New Roman" w:hAnsi="Times New Roman" w:cs="Times New Roman"/>
          <w:i/>
          <w:sz w:val="28"/>
          <w:szCs w:val="28"/>
          <w:lang w:val="kk-KZ"/>
        </w:rPr>
        <w:t>Химия ғылымдарының кандидаты</w:t>
      </w:r>
    </w:p>
    <w:p w:rsidR="00286629" w:rsidRDefault="00286629" w:rsidP="00286629">
      <w:pPr>
        <w:tabs>
          <w:tab w:val="left" w:pos="7371"/>
          <w:tab w:val="left" w:pos="9355"/>
        </w:tabs>
        <w:autoSpaceDE w:val="0"/>
        <w:autoSpaceDN w:val="0"/>
        <w:adjustRightInd w:val="0"/>
        <w:spacing w:after="0" w:line="360" w:lineRule="auto"/>
        <w:ind w:firstLine="709"/>
        <w:jc w:val="right"/>
        <w:rPr>
          <w:rFonts w:ascii="Times New Roman" w:hAnsi="Times New Roman" w:cs="Times New Roman"/>
          <w:i/>
          <w:sz w:val="28"/>
          <w:szCs w:val="28"/>
          <w:lang w:val="kk-KZ"/>
        </w:rPr>
      </w:pPr>
      <w:r w:rsidRPr="00286629">
        <w:rPr>
          <w:rFonts w:ascii="Times New Roman" w:hAnsi="Times New Roman" w:cs="Times New Roman"/>
          <w:i/>
          <w:sz w:val="28"/>
          <w:szCs w:val="28"/>
          <w:lang w:val="kk-KZ"/>
        </w:rPr>
        <w:t xml:space="preserve">Қорқыт Ата атындағы Қызылорда университеті, </w:t>
      </w:r>
    </w:p>
    <w:p w:rsidR="00286629" w:rsidRPr="00286629" w:rsidRDefault="00286629" w:rsidP="00286629">
      <w:pPr>
        <w:tabs>
          <w:tab w:val="left" w:pos="7371"/>
          <w:tab w:val="left" w:pos="9355"/>
        </w:tabs>
        <w:autoSpaceDE w:val="0"/>
        <w:autoSpaceDN w:val="0"/>
        <w:adjustRightInd w:val="0"/>
        <w:spacing w:after="0" w:line="360" w:lineRule="auto"/>
        <w:ind w:firstLine="709"/>
        <w:jc w:val="right"/>
        <w:rPr>
          <w:rFonts w:ascii="Times New Roman" w:hAnsi="Times New Roman"/>
          <w:i/>
          <w:color w:val="000000"/>
          <w:sz w:val="28"/>
          <w:szCs w:val="28"/>
          <w:lang w:val="kk-KZ"/>
        </w:rPr>
      </w:pPr>
      <w:r w:rsidRPr="00286629">
        <w:rPr>
          <w:rFonts w:ascii="Times New Roman" w:hAnsi="Times New Roman" w:cs="Times New Roman"/>
          <w:i/>
          <w:sz w:val="28"/>
          <w:szCs w:val="28"/>
          <w:lang w:val="kk-KZ"/>
        </w:rPr>
        <w:t>Қазақстан, Қызылорда қ.</w:t>
      </w:r>
    </w:p>
    <w:p w:rsidR="00286629" w:rsidRDefault="00286629" w:rsidP="00286629">
      <w:pPr>
        <w:jc w:val="center"/>
        <w:rPr>
          <w:rFonts w:ascii="Times New Roman" w:hAnsi="Times New Roman" w:cs="Times New Roman"/>
          <w:b/>
          <w:sz w:val="28"/>
          <w:szCs w:val="28"/>
          <w:lang w:val="kk-KZ"/>
        </w:rPr>
      </w:pPr>
    </w:p>
    <w:p w:rsidR="00286629" w:rsidRDefault="00286629" w:rsidP="00286629">
      <w:pPr>
        <w:spacing w:after="0" w:line="240" w:lineRule="auto"/>
        <w:ind w:firstLine="709"/>
        <w:jc w:val="both"/>
        <w:rPr>
          <w:rFonts w:ascii="Times New Roman" w:hAnsi="Times New Roman" w:cs="Times New Roman"/>
          <w:sz w:val="28"/>
          <w:szCs w:val="28"/>
          <w:lang w:val="kk-KZ"/>
        </w:rPr>
      </w:pPr>
      <w:r w:rsidRPr="005E5F60">
        <w:rPr>
          <w:rFonts w:ascii="Times New Roman" w:hAnsi="Times New Roman" w:cs="Times New Roman"/>
          <w:sz w:val="28"/>
          <w:szCs w:val="28"/>
          <w:lang w:val="kk-KZ"/>
        </w:rPr>
        <w:t>Б</w:t>
      </w:r>
      <w:r w:rsidRPr="00114614">
        <w:rPr>
          <w:rFonts w:ascii="Times New Roman" w:hAnsi="Times New Roman" w:cs="Times New Roman"/>
          <w:sz w:val="28"/>
          <w:szCs w:val="28"/>
          <w:lang w:val="kk-KZ"/>
        </w:rPr>
        <w:t>олаш</w:t>
      </w:r>
      <w:r w:rsidRPr="005E5F60">
        <w:rPr>
          <w:rFonts w:ascii="Times New Roman" w:hAnsi="Times New Roman" w:cs="Times New Roman"/>
          <w:sz w:val="28"/>
          <w:szCs w:val="28"/>
          <w:lang w:val="kk-KZ"/>
        </w:rPr>
        <w:t>ақ химия мұғалімдерін даярлауда базалық іргелі пән ретінде а</w:t>
      </w:r>
      <w:r w:rsidRPr="00114614">
        <w:rPr>
          <w:rFonts w:ascii="Times New Roman" w:hAnsi="Times New Roman" w:cs="Times New Roman"/>
          <w:sz w:val="28"/>
          <w:szCs w:val="28"/>
          <w:lang w:val="kk-KZ"/>
        </w:rPr>
        <w:t>налитикалық химияны</w:t>
      </w:r>
      <w:r w:rsidRPr="005E5F60">
        <w:rPr>
          <w:rFonts w:ascii="Times New Roman" w:hAnsi="Times New Roman" w:cs="Times New Roman"/>
          <w:sz w:val="28"/>
          <w:szCs w:val="28"/>
          <w:lang w:val="kk-KZ"/>
        </w:rPr>
        <w:t xml:space="preserve">ң сапалық және сандық талдаудың заманауи әдістерін оқыту өте өзекті болып табылады. Соңғы уақытта әлемдік деңгейде химиялық талдаудың жасыл тәсілдеріне назар аудара бастады, себебі жасыл химия бағытының, оның 12 принциптерінің химиялық лабораториялық зерттеулерде, синтез жасауда, жасыл тауарлар жасауда, сонымен қатар химияның барлық салаларын оқыту процесіне де интеграциялана бастады. </w:t>
      </w:r>
    </w:p>
    <w:p w:rsidR="00286629" w:rsidRPr="005E5F60" w:rsidRDefault="00286629" w:rsidP="00286629">
      <w:pPr>
        <w:spacing w:after="0" w:line="240" w:lineRule="auto"/>
        <w:ind w:firstLine="709"/>
        <w:jc w:val="both"/>
        <w:rPr>
          <w:rFonts w:ascii="Times New Roman" w:hAnsi="Times New Roman" w:cs="Times New Roman"/>
          <w:sz w:val="28"/>
          <w:szCs w:val="28"/>
          <w:lang w:val="kk-KZ"/>
        </w:rPr>
      </w:pPr>
      <w:r w:rsidRPr="005E5F60">
        <w:rPr>
          <w:rFonts w:ascii="Times New Roman" w:hAnsi="Times New Roman" w:cs="Times New Roman"/>
          <w:sz w:val="28"/>
          <w:szCs w:val="28"/>
          <w:lang w:val="kk-KZ"/>
        </w:rPr>
        <w:t>Соның бірі ретінде жасыл аналитикалық химия бағыты пайда болды. Бұл бағыттың мақсаты, улы заттарды пайдалануды немесе қалдықтардың пайда болуын азайту немесе болдырмау үшін қарапайым сапалы</w:t>
      </w:r>
      <w:r w:rsidR="0045770A">
        <w:rPr>
          <w:rFonts w:ascii="Times New Roman" w:hAnsi="Times New Roman" w:cs="Times New Roman"/>
          <w:sz w:val="28"/>
          <w:szCs w:val="28"/>
          <w:lang w:val="kk-KZ"/>
        </w:rPr>
        <w:t>қ</w:t>
      </w:r>
      <w:r w:rsidRPr="005E5F60">
        <w:rPr>
          <w:rFonts w:ascii="Times New Roman" w:hAnsi="Times New Roman" w:cs="Times New Roman"/>
          <w:sz w:val="28"/>
          <w:szCs w:val="28"/>
          <w:lang w:val="kk-KZ"/>
        </w:rPr>
        <w:t xml:space="preserve"> талдау үшін скринингтік әдістерді қолдану, үлкен зертханаларда толық сандық талдау үшін қажетті үлгілердің көп мөлшерін өңдеуді болдырмауға бағытталған. Аналитикалық химия пәнін оқыту теория тұрғысынан да, эксперимент тұрғысынан да Жасыл химия принциптеріне негізделіп, үнемі жетілдіруге бағытталуы тиіс.  Жасыл химия принциптерін білім беруге, оның ішінде аналитикалық химияға қосу үшін әлемдік деңгейде көп күш жұмсалып жатыр. Осы жасыл принциптер мен тұжырымдамаларды түсіну және оны бакалавриат деңгейінде оқу бағдарламасына кіріктіру өте өзекті болып саналады.</w:t>
      </w:r>
    </w:p>
    <w:p w:rsidR="008D429C" w:rsidRDefault="00286629" w:rsidP="00286629">
      <w:pPr>
        <w:spacing w:after="0" w:line="240" w:lineRule="auto"/>
        <w:ind w:firstLine="709"/>
        <w:jc w:val="both"/>
        <w:rPr>
          <w:rFonts w:ascii="Times New Roman" w:hAnsi="Times New Roman" w:cs="Times New Roman"/>
          <w:sz w:val="28"/>
          <w:szCs w:val="28"/>
          <w:lang w:val="kk-KZ"/>
        </w:rPr>
      </w:pPr>
      <w:r w:rsidRPr="005E5F60">
        <w:rPr>
          <w:rFonts w:ascii="Times New Roman" w:hAnsi="Times New Roman" w:cs="Times New Roman"/>
          <w:sz w:val="28"/>
          <w:szCs w:val="28"/>
          <w:lang w:val="kk-KZ"/>
        </w:rPr>
        <w:t xml:space="preserve">Әдетте аналитикалық үлгі дайындау, талдауды жүргізу, еріткіштер, реагенттер пайдалану, улы қалдықтар, энергияны тұтыну кезінде талдаушының денсаулығына әсер ету сияқты көптеген қауіптермен байланысты. Жасыл аналитикалық химия саласындағы соңғы жарияланымдарды талдау осы саладағы қазіргі тенденциялар мен болашақ қажеттіліктерді </w:t>
      </w:r>
      <w:r>
        <w:rPr>
          <w:rFonts w:ascii="Times New Roman" w:hAnsi="Times New Roman" w:cs="Times New Roman"/>
          <w:sz w:val="28"/>
          <w:szCs w:val="28"/>
          <w:lang w:val="kk-KZ"/>
        </w:rPr>
        <w:t>оқыту заман талабына сай білім беру болып саналады.</w:t>
      </w:r>
      <w:r w:rsidRPr="005E5F60">
        <w:rPr>
          <w:rFonts w:ascii="Times New Roman" w:hAnsi="Times New Roman" w:cs="Times New Roman"/>
          <w:sz w:val="28"/>
          <w:szCs w:val="28"/>
          <w:lang w:val="kk-KZ"/>
        </w:rPr>
        <w:t xml:space="preserve"> Негізгі проблемалар арзан, тиімді, дәл, экологиялық таза және миниатюралық баламаларды іздеумен байланысты.</w:t>
      </w:r>
      <w:r w:rsidR="008D429C">
        <w:rPr>
          <w:rFonts w:ascii="Times New Roman" w:hAnsi="Times New Roman" w:cs="Times New Roman"/>
          <w:sz w:val="28"/>
          <w:szCs w:val="28"/>
          <w:lang w:val="kk-KZ"/>
        </w:rPr>
        <w:t xml:space="preserve"> </w:t>
      </w:r>
      <w:r w:rsidRPr="005E5F60">
        <w:rPr>
          <w:rFonts w:ascii="Times New Roman" w:hAnsi="Times New Roman" w:cs="Times New Roman"/>
          <w:sz w:val="28"/>
          <w:szCs w:val="28"/>
          <w:lang w:val="kk-KZ"/>
        </w:rPr>
        <w:t>Миниатюризация,</w:t>
      </w:r>
      <w:r>
        <w:rPr>
          <w:rFonts w:ascii="Times New Roman" w:hAnsi="Times New Roman" w:cs="Times New Roman"/>
          <w:sz w:val="28"/>
          <w:szCs w:val="28"/>
          <w:lang w:val="kk-KZ"/>
        </w:rPr>
        <w:t xml:space="preserve"> </w:t>
      </w:r>
      <w:r w:rsidRPr="005E5F60">
        <w:rPr>
          <w:rFonts w:ascii="Times New Roman" w:hAnsi="Times New Roman" w:cs="Times New Roman"/>
          <w:sz w:val="28"/>
          <w:szCs w:val="28"/>
          <w:lang w:val="kk-KZ"/>
        </w:rPr>
        <w:t xml:space="preserve">аналитикалық химиядағы ең танымал заманауи үрдіс. Аспап жасаудың жылдам дамуы мен </w:t>
      </w:r>
      <w:r w:rsidRPr="005E5F60">
        <w:rPr>
          <w:rFonts w:ascii="Times New Roman" w:hAnsi="Times New Roman" w:cs="Times New Roman"/>
          <w:sz w:val="28"/>
          <w:szCs w:val="28"/>
          <w:lang w:val="kk-KZ"/>
        </w:rPr>
        <w:lastRenderedPageBreak/>
        <w:t>жетілдірілуі жұмыс үстелі технологиялары мен портативті құрылғылардың әсерлі ассортиментіне әкелді.</w:t>
      </w:r>
    </w:p>
    <w:p w:rsidR="00286629" w:rsidRDefault="00286629" w:rsidP="00286629">
      <w:pPr>
        <w:spacing w:after="0" w:line="240" w:lineRule="auto"/>
        <w:ind w:firstLine="709"/>
        <w:jc w:val="both"/>
        <w:rPr>
          <w:rFonts w:ascii="Times New Roman" w:hAnsi="Times New Roman" w:cs="Times New Roman"/>
          <w:sz w:val="28"/>
          <w:szCs w:val="28"/>
          <w:lang w:val="kk-KZ"/>
        </w:rPr>
      </w:pPr>
      <w:r w:rsidRPr="005E5F60">
        <w:rPr>
          <w:rFonts w:ascii="Times New Roman" w:hAnsi="Times New Roman" w:cs="Times New Roman"/>
          <w:sz w:val="28"/>
          <w:szCs w:val="28"/>
          <w:lang w:val="kk-KZ"/>
        </w:rPr>
        <w:t>Сонымен қатар, көптеген авторлар зерттеген маңызды мәселе</w:t>
      </w:r>
      <w:r>
        <w:rPr>
          <w:rFonts w:ascii="Times New Roman" w:hAnsi="Times New Roman" w:cs="Times New Roman"/>
          <w:sz w:val="28"/>
          <w:szCs w:val="28"/>
          <w:lang w:val="kk-KZ"/>
        </w:rPr>
        <w:t xml:space="preserve"> </w:t>
      </w:r>
      <w:r w:rsidRPr="005E5F60">
        <w:rPr>
          <w:rFonts w:ascii="Times New Roman" w:hAnsi="Times New Roman" w:cs="Times New Roman"/>
          <w:sz w:val="28"/>
          <w:szCs w:val="28"/>
          <w:lang w:val="kk-KZ"/>
        </w:rPr>
        <w:t>-</w:t>
      </w:r>
      <w:r>
        <w:rPr>
          <w:rFonts w:ascii="Times New Roman" w:hAnsi="Times New Roman" w:cs="Times New Roman"/>
          <w:sz w:val="28"/>
          <w:szCs w:val="28"/>
          <w:lang w:val="kk-KZ"/>
        </w:rPr>
        <w:t xml:space="preserve"> а</w:t>
      </w:r>
      <w:r w:rsidRPr="005E5F60">
        <w:rPr>
          <w:rFonts w:ascii="Times New Roman" w:hAnsi="Times New Roman" w:cs="Times New Roman"/>
          <w:sz w:val="28"/>
          <w:szCs w:val="28"/>
          <w:lang w:val="kk-KZ"/>
        </w:rPr>
        <w:t xml:space="preserve">налитикалық экологиялық шкала немесе жасыл аналитикалық процедуралар индексі. Пәнаралық әдістерді енгізу жасыл аналитикалық химиядағы жаңа үрдіс болып табылады. Жасыл аналитикалық химия үшін қоршаған ортаны басқаруда қолданылатын көп өлшемді шешімдерді талдауды қолдану өте танымал және кең таралған үрдіс болып табылады. Жасыл </w:t>
      </w:r>
      <w:r>
        <w:rPr>
          <w:rFonts w:ascii="Times New Roman" w:hAnsi="Times New Roman" w:cs="Times New Roman"/>
          <w:sz w:val="28"/>
          <w:szCs w:val="28"/>
          <w:lang w:val="kk-KZ"/>
        </w:rPr>
        <w:t>а</w:t>
      </w:r>
      <w:r w:rsidRPr="005E5F60">
        <w:rPr>
          <w:rFonts w:ascii="Times New Roman" w:hAnsi="Times New Roman" w:cs="Times New Roman"/>
          <w:sz w:val="28"/>
          <w:szCs w:val="28"/>
          <w:lang w:val="kk-KZ"/>
        </w:rPr>
        <w:t>налитикалық химияның болашағын анықтайтын тағы бір маңызды мәселе-бұл тұжырымдаманы қоғамда ағарту және насихаттау</w:t>
      </w:r>
      <w:r>
        <w:rPr>
          <w:rFonts w:ascii="Times New Roman" w:hAnsi="Times New Roman" w:cs="Times New Roman"/>
          <w:sz w:val="28"/>
          <w:szCs w:val="28"/>
          <w:lang w:val="kk-KZ"/>
        </w:rPr>
        <w:t>ды жүргізетін де химиктер, химик-аналитиктер, химия мұғалімдері. Сондықтан да, ЖОО-да химия-педагогикалық білім беру процесіне, оның ішінде Аналитикалық химияны оқытудың теориялық және практикалық бөлімдеріне жасыл химия принциптерін кіріктірудің әдістемесін даярлаудың өте аз зерттелуі осы тақырыпты зерттеуге алуымызға негіз болып отыр.</w:t>
      </w:r>
    </w:p>
    <w:p w:rsidR="00286629" w:rsidRPr="00CC3088" w:rsidRDefault="00286629" w:rsidP="00286629">
      <w:pPr>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rPr>
        <w:t>Х</w:t>
      </w:r>
      <w:r w:rsidRPr="00CC3088">
        <w:rPr>
          <w:rFonts w:ascii="Times New Roman" w:hAnsi="Times New Roman" w:cs="Times New Roman"/>
          <w:sz w:val="28"/>
          <w:szCs w:val="28"/>
          <w:lang w:val="kk-KZ"/>
        </w:rPr>
        <w:t>имия-педагогикалық білім беруде</w:t>
      </w:r>
      <w:r>
        <w:rPr>
          <w:rFonts w:ascii="Times New Roman" w:hAnsi="Times New Roman"/>
          <w:sz w:val="28"/>
          <w:szCs w:val="28"/>
          <w:lang w:val="kk-KZ"/>
        </w:rPr>
        <w:t>гі</w:t>
      </w:r>
      <w:r w:rsidRPr="00CC3088">
        <w:rPr>
          <w:rFonts w:ascii="Times New Roman" w:hAnsi="Times New Roman"/>
          <w:sz w:val="28"/>
          <w:szCs w:val="28"/>
          <w:lang w:val="kk-KZ"/>
        </w:rPr>
        <w:t xml:space="preserve"> «Аналитикалық химия» курсына жасыл химия принциптерін кіріктіру әдістемесі</w:t>
      </w:r>
      <w:r>
        <w:rPr>
          <w:rFonts w:ascii="Times New Roman" w:hAnsi="Times New Roman"/>
          <w:sz w:val="28"/>
          <w:szCs w:val="28"/>
          <w:lang w:val="kk-KZ"/>
        </w:rPr>
        <w:t>н жасау және оның білім алушылардың жүйелі экологиялық құзіреттіліктерінің қалыптасуындағы тиімділігін зерттеу өте өзекті болып табылады.</w:t>
      </w:r>
    </w:p>
    <w:p w:rsidR="00286629" w:rsidRPr="00F678D1" w:rsidRDefault="00286629" w:rsidP="00286629">
      <w:pPr>
        <w:autoSpaceDE w:val="0"/>
        <w:autoSpaceDN w:val="0"/>
        <w:adjustRightInd w:val="0"/>
        <w:spacing w:after="0" w:line="240" w:lineRule="auto"/>
        <w:ind w:firstLine="510"/>
        <w:jc w:val="both"/>
        <w:rPr>
          <w:rFonts w:ascii="Times New Roman" w:eastAsia="Times New Roman" w:hAnsi="Times New Roman"/>
          <w:sz w:val="28"/>
          <w:szCs w:val="28"/>
          <w:lang w:val="kk-KZ"/>
        </w:rPr>
      </w:pPr>
      <w:r w:rsidRPr="00F678D1">
        <w:rPr>
          <w:rFonts w:ascii="Times New Roman" w:eastAsia="Times New Roman" w:hAnsi="Times New Roman"/>
          <w:sz w:val="28"/>
          <w:szCs w:val="28"/>
          <w:lang w:val="kk-KZ"/>
        </w:rPr>
        <w:t>Қазақстан Республикасында қабылданған «Қазақстан-2050 стратегиясы: қалыптасқан мемлекеттің жаңа саяси бағыты» елдің «жасыл» даму жолына көшуіне негізделген экономиканың орнықты әрі тиімді моделін құрудың нақты бағдарын белгілеп берді [1].</w:t>
      </w:r>
    </w:p>
    <w:p w:rsidR="00286629" w:rsidRPr="00F678D1" w:rsidRDefault="00286629" w:rsidP="00286629">
      <w:pPr>
        <w:autoSpaceDE w:val="0"/>
        <w:autoSpaceDN w:val="0"/>
        <w:adjustRightInd w:val="0"/>
        <w:spacing w:after="0" w:line="240" w:lineRule="auto"/>
        <w:ind w:firstLine="510"/>
        <w:jc w:val="both"/>
        <w:rPr>
          <w:rFonts w:ascii="Times New Roman" w:eastAsia="Times New Roman" w:hAnsi="Times New Roman"/>
          <w:sz w:val="28"/>
          <w:szCs w:val="28"/>
          <w:lang w:val="kk-KZ"/>
        </w:rPr>
      </w:pPr>
      <w:r w:rsidRPr="00F678D1">
        <w:rPr>
          <w:rFonts w:ascii="Times New Roman" w:eastAsia="Times New Roman" w:hAnsi="Times New Roman"/>
          <w:sz w:val="28"/>
          <w:szCs w:val="28"/>
          <w:lang w:val="kk-KZ"/>
        </w:rPr>
        <w:t xml:space="preserve"> Қазақстан Республикасының 2007-2024 жылдарға арналған тұрақты дамуға көшу тұжырымдамасында ел өмірінің барлық салаларында тұрақтылыққа қол жеткізу қағидаттарының көрінісін, мақсаттарын, міндеттері мен негізгі тетіктерін айқындап берді. Ол дамудың экономикалық, экологиялық, әлеуметтік және саяси факторлары ықпалдасуы және Қазақстан халқының өмір сүру сапасын арттыруға бағытталған біртұтас процесс болуы тиіс деп көрсетті [2]. </w:t>
      </w:r>
    </w:p>
    <w:p w:rsidR="00286629" w:rsidRDefault="00286629" w:rsidP="00286629">
      <w:pPr>
        <w:autoSpaceDE w:val="0"/>
        <w:autoSpaceDN w:val="0"/>
        <w:adjustRightInd w:val="0"/>
        <w:spacing w:after="0" w:line="240" w:lineRule="auto"/>
        <w:ind w:firstLine="510"/>
        <w:jc w:val="both"/>
        <w:rPr>
          <w:rFonts w:ascii="Times New Roman" w:eastAsia="Times New Roman" w:hAnsi="Times New Roman"/>
          <w:color w:val="000000"/>
          <w:sz w:val="28"/>
          <w:szCs w:val="28"/>
          <w:lang w:val="kk-KZ"/>
        </w:rPr>
      </w:pPr>
      <w:r w:rsidRPr="00F678D1">
        <w:rPr>
          <w:rFonts w:ascii="Times New Roman" w:eastAsia="Times New Roman" w:hAnsi="Times New Roman"/>
          <w:b/>
          <w:bCs/>
          <w:color w:val="000000"/>
          <w:sz w:val="28"/>
          <w:szCs w:val="28"/>
          <w:lang w:val="kk-KZ"/>
        </w:rPr>
        <w:t xml:space="preserve">Жасыл химия </w:t>
      </w:r>
      <w:r w:rsidRPr="00F678D1">
        <w:rPr>
          <w:rFonts w:ascii="Times New Roman" w:eastAsia="Times New Roman" w:hAnsi="Times New Roman"/>
          <w:color w:val="000000"/>
          <w:sz w:val="28"/>
          <w:szCs w:val="28"/>
          <w:lang w:val="kk-KZ"/>
        </w:rPr>
        <w:t>(</w:t>
      </w:r>
      <w:r w:rsidRPr="00F678D1">
        <w:rPr>
          <w:rFonts w:ascii="Times New Roman" w:eastAsia="Times New Roman" w:hAnsi="Times New Roman"/>
          <w:i/>
          <w:iCs/>
          <w:color w:val="000000"/>
          <w:sz w:val="28"/>
          <w:szCs w:val="28"/>
          <w:lang w:val="kk-KZ"/>
        </w:rPr>
        <w:t>Green Chemistry</w:t>
      </w:r>
      <w:r w:rsidRPr="00F678D1">
        <w:rPr>
          <w:rFonts w:ascii="Times New Roman" w:eastAsia="Times New Roman" w:hAnsi="Times New Roman"/>
          <w:color w:val="000000"/>
          <w:sz w:val="28"/>
          <w:szCs w:val="28"/>
          <w:lang w:val="kk-KZ"/>
        </w:rPr>
        <w:t xml:space="preserve">) — химиядағы жаңа ғылыми бағыт, оған қоршаған орта мен адамға еш зиян келмейтін химиялық үдерістерді кез келген жетілдіру жолдары болып табылады. Ғылыми бағыт ретінде ХХ ғасырдың 90-жылдары пайда болды. Әлемнің көптеген лабораторияларында жасалып жатқан жаңа химиялық реакциялар мен үдерістердің жаңа схемалары көптонналы химиялық өндірістердің қоршаған ортаға деген зиянын түбегейлі азайтуға бағытталған. </w:t>
      </w:r>
    </w:p>
    <w:p w:rsidR="001F5046" w:rsidRDefault="0045770A" w:rsidP="001F5046">
      <w:pPr>
        <w:autoSpaceDE w:val="0"/>
        <w:autoSpaceDN w:val="0"/>
        <w:adjustRightInd w:val="0"/>
        <w:spacing w:after="0" w:line="240" w:lineRule="auto"/>
        <w:ind w:firstLine="510"/>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Жасыл химияның ғылыми</w:t>
      </w:r>
      <w:r w:rsidRPr="0045770A">
        <w:rPr>
          <w:rFonts w:ascii="Times New Roman" w:eastAsia="Times New Roman" w:hAnsi="Times New Roman"/>
          <w:color w:val="000000"/>
          <w:sz w:val="28"/>
          <w:szCs w:val="28"/>
          <w:lang w:val="kk-KZ"/>
        </w:rPr>
        <w:t xml:space="preserve"> </w:t>
      </w:r>
      <w:r>
        <w:rPr>
          <w:rFonts w:ascii="Times New Roman" w:eastAsia="Times New Roman" w:hAnsi="Times New Roman"/>
          <w:color w:val="000000"/>
          <w:sz w:val="28"/>
          <w:szCs w:val="28"/>
          <w:lang w:val="kk-KZ"/>
        </w:rPr>
        <w:t>бағыт</w:t>
      </w:r>
      <w:r>
        <w:rPr>
          <w:rFonts w:ascii="Times New Roman" w:eastAsia="Times New Roman" w:hAnsi="Times New Roman"/>
          <w:color w:val="000000"/>
          <w:sz w:val="28"/>
          <w:szCs w:val="28"/>
          <w:lang w:val="kk-KZ"/>
        </w:rPr>
        <w:t xml:space="preserve">та дамуымен қатар, жасыл химиялық білім беру әлем елдерінің химиялық білім беру процесіне де кіріктіріле бастады. Қазақстан Республикасында </w:t>
      </w:r>
      <w:r w:rsidR="001F5046">
        <w:rPr>
          <w:rFonts w:ascii="Times New Roman" w:eastAsia="Times New Roman" w:hAnsi="Times New Roman"/>
          <w:color w:val="000000"/>
          <w:sz w:val="28"/>
          <w:szCs w:val="28"/>
          <w:lang w:val="kk-KZ"/>
        </w:rPr>
        <w:t xml:space="preserve">алғашқылардың бірі болып, </w:t>
      </w:r>
      <w:r>
        <w:rPr>
          <w:rFonts w:ascii="Times New Roman" w:eastAsia="Times New Roman" w:hAnsi="Times New Roman"/>
          <w:color w:val="000000"/>
          <w:sz w:val="28"/>
          <w:szCs w:val="28"/>
          <w:lang w:val="kk-KZ"/>
        </w:rPr>
        <w:t xml:space="preserve">Қорқыт Ата атындағы </w:t>
      </w:r>
      <w:r w:rsidR="001F5046">
        <w:rPr>
          <w:rFonts w:ascii="Times New Roman" w:eastAsia="Times New Roman" w:hAnsi="Times New Roman"/>
          <w:color w:val="000000"/>
          <w:sz w:val="28"/>
          <w:szCs w:val="28"/>
          <w:lang w:val="kk-KZ"/>
        </w:rPr>
        <w:t xml:space="preserve">Қызылорда </w:t>
      </w:r>
      <w:r>
        <w:rPr>
          <w:rFonts w:ascii="Times New Roman" w:eastAsia="Times New Roman" w:hAnsi="Times New Roman"/>
          <w:color w:val="000000"/>
          <w:sz w:val="28"/>
          <w:szCs w:val="28"/>
          <w:lang w:val="kk-KZ"/>
        </w:rPr>
        <w:t>университет</w:t>
      </w:r>
      <w:r w:rsidR="001F5046">
        <w:rPr>
          <w:rFonts w:ascii="Times New Roman" w:eastAsia="Times New Roman" w:hAnsi="Times New Roman"/>
          <w:color w:val="000000"/>
          <w:sz w:val="28"/>
          <w:szCs w:val="28"/>
          <w:lang w:val="kk-KZ"/>
        </w:rPr>
        <w:t xml:space="preserve">інде </w:t>
      </w:r>
      <w:r>
        <w:rPr>
          <w:rFonts w:ascii="Times New Roman" w:eastAsia="Times New Roman" w:hAnsi="Times New Roman"/>
          <w:color w:val="000000"/>
          <w:sz w:val="28"/>
          <w:szCs w:val="28"/>
          <w:lang w:val="kk-KZ"/>
        </w:rPr>
        <w:t>химия-педагогикалық білім беру</w:t>
      </w:r>
      <w:r w:rsidR="001F5046">
        <w:rPr>
          <w:rFonts w:ascii="Times New Roman" w:eastAsia="Times New Roman" w:hAnsi="Times New Roman"/>
          <w:color w:val="000000"/>
          <w:sz w:val="28"/>
          <w:szCs w:val="28"/>
          <w:lang w:val="kk-KZ"/>
        </w:rPr>
        <w:t>ге</w:t>
      </w:r>
      <w:r>
        <w:rPr>
          <w:rFonts w:ascii="Times New Roman" w:eastAsia="Times New Roman" w:hAnsi="Times New Roman"/>
          <w:color w:val="000000"/>
          <w:sz w:val="28"/>
          <w:szCs w:val="28"/>
          <w:lang w:val="kk-KZ"/>
        </w:rPr>
        <w:t xml:space="preserve"> «Химия» білім беру бағдарлама</w:t>
      </w:r>
      <w:r w:rsidR="001F5046">
        <w:rPr>
          <w:rFonts w:ascii="Times New Roman" w:eastAsia="Times New Roman" w:hAnsi="Times New Roman"/>
          <w:color w:val="000000"/>
          <w:sz w:val="28"/>
          <w:szCs w:val="28"/>
          <w:lang w:val="kk-KZ"/>
        </w:rPr>
        <w:t xml:space="preserve">сының </w:t>
      </w:r>
      <w:r>
        <w:rPr>
          <w:rFonts w:ascii="Times New Roman" w:eastAsia="Times New Roman" w:hAnsi="Times New Roman"/>
          <w:color w:val="000000"/>
          <w:sz w:val="28"/>
          <w:szCs w:val="28"/>
          <w:lang w:val="kk-KZ"/>
        </w:rPr>
        <w:t xml:space="preserve">«бакалавриат-магистратура-докторантура» жүйесіне Жасыл химия және оның 12 принциптерін химиялық </w:t>
      </w:r>
      <w:r w:rsidR="001F5046">
        <w:rPr>
          <w:rFonts w:ascii="Times New Roman" w:eastAsia="Times New Roman" w:hAnsi="Times New Roman"/>
          <w:color w:val="000000"/>
          <w:sz w:val="28"/>
          <w:szCs w:val="28"/>
          <w:lang w:val="kk-KZ"/>
        </w:rPr>
        <w:t xml:space="preserve">жеке </w:t>
      </w:r>
      <w:r>
        <w:rPr>
          <w:rFonts w:ascii="Times New Roman" w:eastAsia="Times New Roman" w:hAnsi="Times New Roman"/>
          <w:color w:val="000000"/>
          <w:sz w:val="28"/>
          <w:szCs w:val="28"/>
          <w:lang w:val="kk-KZ"/>
        </w:rPr>
        <w:t>пәндерге кіріктіре оқыту мен «</w:t>
      </w:r>
      <w:r w:rsidR="001F5046">
        <w:rPr>
          <w:rFonts w:ascii="Times New Roman" w:eastAsia="Times New Roman" w:hAnsi="Times New Roman"/>
          <w:color w:val="000000"/>
          <w:sz w:val="28"/>
          <w:szCs w:val="28"/>
          <w:lang w:val="kk-KZ"/>
        </w:rPr>
        <w:t>Ж</w:t>
      </w:r>
      <w:r>
        <w:rPr>
          <w:rFonts w:ascii="Times New Roman" w:eastAsia="Times New Roman" w:hAnsi="Times New Roman"/>
          <w:color w:val="000000"/>
          <w:sz w:val="28"/>
          <w:szCs w:val="28"/>
          <w:lang w:val="kk-KZ"/>
        </w:rPr>
        <w:t xml:space="preserve">асыл химияға кіріспе» элективті </w:t>
      </w:r>
      <w:r w:rsidR="001F5046">
        <w:rPr>
          <w:rFonts w:ascii="Times New Roman" w:eastAsia="Times New Roman" w:hAnsi="Times New Roman"/>
          <w:color w:val="000000"/>
          <w:sz w:val="28"/>
          <w:szCs w:val="28"/>
          <w:lang w:val="kk-KZ"/>
        </w:rPr>
        <w:t>курсы</w:t>
      </w:r>
      <w:r>
        <w:rPr>
          <w:rFonts w:ascii="Times New Roman" w:eastAsia="Times New Roman" w:hAnsi="Times New Roman"/>
          <w:color w:val="000000"/>
          <w:sz w:val="28"/>
          <w:szCs w:val="28"/>
          <w:lang w:val="kk-KZ"/>
        </w:rPr>
        <w:t xml:space="preserve">, </w:t>
      </w:r>
      <w:r w:rsidR="001F5046">
        <w:rPr>
          <w:rFonts w:ascii="Times New Roman" w:eastAsia="Times New Roman" w:hAnsi="Times New Roman"/>
          <w:color w:val="000000"/>
          <w:sz w:val="28"/>
          <w:szCs w:val="28"/>
          <w:lang w:val="kk-KZ"/>
        </w:rPr>
        <w:t xml:space="preserve">«Жасыл химиялық білім беру» элективті курсы оқытыла бастаған </w:t>
      </w:r>
      <w:r w:rsidR="001F5046" w:rsidRPr="001F5046">
        <w:rPr>
          <w:rFonts w:ascii="Times New Roman" w:eastAsia="Times New Roman" w:hAnsi="Times New Roman"/>
          <w:color w:val="000000"/>
          <w:sz w:val="28"/>
          <w:szCs w:val="28"/>
          <w:lang w:val="kk-KZ"/>
        </w:rPr>
        <w:t>[3]</w:t>
      </w:r>
      <w:r w:rsidR="001F5046">
        <w:rPr>
          <w:rFonts w:ascii="Times New Roman" w:eastAsia="Times New Roman" w:hAnsi="Times New Roman"/>
          <w:color w:val="000000"/>
          <w:sz w:val="28"/>
          <w:szCs w:val="28"/>
          <w:lang w:val="kk-KZ"/>
        </w:rPr>
        <w:t xml:space="preserve">. </w:t>
      </w:r>
    </w:p>
    <w:p w:rsidR="00286629" w:rsidRPr="00CC3088" w:rsidRDefault="00286629" w:rsidP="001F5046">
      <w:pPr>
        <w:autoSpaceDE w:val="0"/>
        <w:autoSpaceDN w:val="0"/>
        <w:adjustRightInd w:val="0"/>
        <w:spacing w:after="0" w:line="240" w:lineRule="auto"/>
        <w:ind w:firstLine="510"/>
        <w:jc w:val="both"/>
        <w:rPr>
          <w:rFonts w:ascii="Times New Roman" w:hAnsi="Times New Roman" w:cs="Times New Roman"/>
          <w:sz w:val="28"/>
          <w:szCs w:val="28"/>
          <w:lang w:val="kk-KZ"/>
        </w:rPr>
      </w:pPr>
      <w:r w:rsidRPr="00CC3088">
        <w:rPr>
          <w:rFonts w:ascii="Times New Roman" w:hAnsi="Times New Roman" w:cs="Times New Roman"/>
          <w:sz w:val="28"/>
          <w:szCs w:val="28"/>
          <w:lang w:val="kk-KZ"/>
        </w:rPr>
        <w:t>Жасыл аналитикалық химия (Green Analytical Chemistry) 2000 жылы Жасыл химиядан пайда болды. "Жасыл" химиядағы бұл салыстырмалы түрде жаңа қызмет саласы аналитикалық химиктердің зертханалық әдістердің тұрақтылығын арттырудағы рөлімен байланысты және Химиктер арасында үлкен қызығушылық тудырды [</w:t>
      </w:r>
      <w:r w:rsidR="008E5680">
        <w:rPr>
          <w:rFonts w:ascii="Times New Roman" w:hAnsi="Times New Roman" w:cs="Times New Roman"/>
          <w:sz w:val="28"/>
          <w:szCs w:val="28"/>
          <w:lang w:val="kk-KZ"/>
        </w:rPr>
        <w:t>4</w:t>
      </w:r>
      <w:r w:rsidRPr="00CC3088">
        <w:rPr>
          <w:rFonts w:ascii="Times New Roman" w:hAnsi="Times New Roman" w:cs="Times New Roman"/>
          <w:sz w:val="28"/>
          <w:szCs w:val="28"/>
          <w:lang w:val="kk-KZ"/>
        </w:rPr>
        <w:t>–</w:t>
      </w:r>
      <w:r w:rsidR="008E5680">
        <w:rPr>
          <w:rFonts w:ascii="Times New Roman" w:hAnsi="Times New Roman" w:cs="Times New Roman"/>
          <w:sz w:val="28"/>
          <w:szCs w:val="28"/>
          <w:lang w:val="kk-KZ"/>
        </w:rPr>
        <w:t>6</w:t>
      </w:r>
      <w:r w:rsidRPr="00CC3088">
        <w:rPr>
          <w:rFonts w:ascii="Times New Roman" w:hAnsi="Times New Roman" w:cs="Times New Roman"/>
          <w:sz w:val="28"/>
          <w:szCs w:val="28"/>
          <w:lang w:val="kk-KZ"/>
        </w:rPr>
        <w:t xml:space="preserve">]. </w:t>
      </w:r>
      <w:r w:rsidRPr="00AA0C47">
        <w:rPr>
          <w:rFonts w:ascii="Times New Roman" w:hAnsi="Times New Roman" w:cs="Times New Roman"/>
          <w:sz w:val="28"/>
          <w:szCs w:val="28"/>
          <w:lang w:val="kk-KZ"/>
        </w:rPr>
        <w:t xml:space="preserve">Химиялық талдаулардың сапасын арттыру үшін қажетті аспаптар мен әдістемелерді әзірлеуден басқа, химиялық талдаулардың қоршаған ортаға теріс әсерін азайтуға және аналитикалық зертханаларға тұрақты даму принциптерін енгізу мүмкіндігін қамтамасыз етуге күш салынуда. Бұл тұрғыда </w:t>
      </w:r>
      <w:r w:rsidRPr="00CC3088">
        <w:rPr>
          <w:rFonts w:ascii="Times New Roman" w:hAnsi="Times New Roman" w:cs="Times New Roman"/>
          <w:sz w:val="28"/>
          <w:szCs w:val="28"/>
          <w:lang w:val="kk-KZ"/>
        </w:rPr>
        <w:t>жасыл аналитикалық химия</w:t>
      </w:r>
      <w:r w:rsidRPr="00AA0C47">
        <w:rPr>
          <w:rFonts w:ascii="Times New Roman" w:hAnsi="Times New Roman" w:cs="Times New Roman"/>
          <w:sz w:val="28"/>
          <w:szCs w:val="28"/>
          <w:lang w:val="kk-KZ"/>
        </w:rPr>
        <w:t xml:space="preserve"> аналитикалық химияны дамытудың стимуляторы ретінде танылуы керек. Бұл пәннің болашағы үшін ең маңызды міндет-нәтижелердің сапасын арттыру мен тұрақтылықты арттыру арасындағы </w:t>
      </w:r>
      <w:r w:rsidRPr="00CC3088">
        <w:rPr>
          <w:rFonts w:ascii="Times New Roman" w:hAnsi="Times New Roman" w:cs="Times New Roman"/>
          <w:sz w:val="28"/>
          <w:szCs w:val="28"/>
          <w:lang w:val="kk-KZ"/>
        </w:rPr>
        <w:t>нәтижелерге</w:t>
      </w:r>
      <w:r w:rsidRPr="00AA0C47">
        <w:rPr>
          <w:rFonts w:ascii="Times New Roman" w:hAnsi="Times New Roman" w:cs="Times New Roman"/>
          <w:sz w:val="28"/>
          <w:szCs w:val="28"/>
          <w:lang w:val="kk-KZ"/>
        </w:rPr>
        <w:t xml:space="preserve"> қол жеткізу.</w:t>
      </w:r>
      <w:r w:rsidRPr="00CC3088">
        <w:rPr>
          <w:rFonts w:ascii="Times New Roman" w:hAnsi="Times New Roman" w:cs="Times New Roman"/>
          <w:sz w:val="28"/>
          <w:szCs w:val="28"/>
          <w:lang w:val="kk-KZ"/>
        </w:rPr>
        <w:t xml:space="preserve"> </w:t>
      </w:r>
    </w:p>
    <w:p w:rsidR="00286629" w:rsidRPr="007654DB" w:rsidRDefault="00286629" w:rsidP="00286629">
      <w:pPr>
        <w:spacing w:after="0" w:line="240" w:lineRule="auto"/>
        <w:ind w:firstLine="709"/>
        <w:jc w:val="both"/>
        <w:rPr>
          <w:rFonts w:ascii="Times New Roman" w:hAnsi="Times New Roman" w:cs="Times New Roman"/>
          <w:sz w:val="28"/>
          <w:szCs w:val="28"/>
          <w:lang w:val="kk-KZ"/>
        </w:rPr>
      </w:pPr>
      <w:r w:rsidRPr="007654DB">
        <w:rPr>
          <w:rFonts w:ascii="Times New Roman" w:hAnsi="Times New Roman" w:cs="Times New Roman"/>
          <w:sz w:val="28"/>
          <w:szCs w:val="28"/>
          <w:lang w:val="kk-KZ"/>
        </w:rPr>
        <w:t xml:space="preserve">Аналитикалық әдістерді бағалауға жасыл химия принциптерін енгізу қазіргі заманауи химия дамуының жаңа тенденциясы болып табылады. </w:t>
      </w:r>
    </w:p>
    <w:p w:rsidR="00286629" w:rsidRPr="007654DB" w:rsidRDefault="00286629" w:rsidP="00286629">
      <w:pPr>
        <w:spacing w:after="0" w:line="240" w:lineRule="auto"/>
        <w:ind w:firstLine="709"/>
        <w:jc w:val="both"/>
        <w:rPr>
          <w:rFonts w:ascii="Times New Roman" w:hAnsi="Times New Roman" w:cs="Times New Roman"/>
          <w:sz w:val="28"/>
          <w:szCs w:val="28"/>
          <w:lang w:val="kk-KZ"/>
        </w:rPr>
      </w:pPr>
      <w:r w:rsidRPr="007654DB">
        <w:rPr>
          <w:rFonts w:ascii="Times New Roman" w:hAnsi="Times New Roman" w:cs="Times New Roman"/>
          <w:sz w:val="28"/>
          <w:szCs w:val="28"/>
          <w:lang w:val="kk-KZ"/>
        </w:rPr>
        <w:t xml:space="preserve">Жасыл химияның кейбір принциптері, мысалы, қалдықтардың алдын алу, қауіпсіз еріткіштер мен қосалқы заттарды болдырмау, энергия тиімділігін ескере отырып жобалау, химиялық апаттардың ықтималдығын азайту, аспаптық әдістерді әзірлеу - аналитикалық химиямен тікелей байланысты. Аналитикалық химия шағын ауқымды қызмет болып саналғанымен, бірақ бұл көп мөлшерде талдаулар жүргізілетін бақылау зертханаларында бұл үлкен ауқымды жұмыстар болып есептеледі. </w:t>
      </w:r>
    </w:p>
    <w:p w:rsidR="00286629" w:rsidRPr="007654DB" w:rsidRDefault="00286629" w:rsidP="00286629">
      <w:pPr>
        <w:spacing w:after="0" w:line="240" w:lineRule="auto"/>
        <w:ind w:firstLine="709"/>
        <w:jc w:val="both"/>
        <w:rPr>
          <w:rFonts w:ascii="Times New Roman" w:hAnsi="Times New Roman" w:cs="Times New Roman"/>
          <w:sz w:val="28"/>
          <w:szCs w:val="28"/>
          <w:lang w:val="kk-KZ"/>
        </w:rPr>
      </w:pPr>
      <w:r w:rsidRPr="007654DB">
        <w:rPr>
          <w:rFonts w:ascii="Times New Roman" w:hAnsi="Times New Roman" w:cs="Times New Roman"/>
          <w:sz w:val="28"/>
          <w:szCs w:val="28"/>
          <w:lang w:val="kk-KZ"/>
        </w:rPr>
        <w:t>Ылғал химияның орнына аспаптық әдістерді қолдану, автоматтандыру және минималдылық - бұл химияның осы саласын тұрақты ететін аналитикалық химияның жаңа тенденциясы</w:t>
      </w:r>
      <w:r w:rsidRPr="00922155">
        <w:rPr>
          <w:lang w:val="kk-KZ"/>
        </w:rPr>
        <w:t>.</w:t>
      </w:r>
    </w:p>
    <w:p w:rsidR="00286629" w:rsidRPr="00D2740E" w:rsidRDefault="00286629"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Жасыл химия тұрақты даму бағытындағы химия деп аталып, 90-шы жылдардағы тұрақты даму тенденциясынан кейін пайда болды.  Жасыл химияның алғашқы анықтамасын беріп, 12 принциптерін жасаған Пол Анастас пен Джон Уорнер болды [1]. Ол 12 қағидаларға:</w:t>
      </w:r>
    </w:p>
    <w:p w:rsidR="00286629" w:rsidRPr="00D2740E" w:rsidRDefault="003F5638"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1. Қалдықтардың пайда болуын болдырмау;</w:t>
      </w:r>
    </w:p>
    <w:p w:rsidR="00286629" w:rsidRPr="00D2740E" w:rsidRDefault="003F5638"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2. Атомды үнемдеу;</w:t>
      </w:r>
    </w:p>
    <w:p w:rsidR="00286629" w:rsidRPr="00D2740E" w:rsidRDefault="003F5638"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3. Қауіпті емес синтез;</w:t>
      </w:r>
    </w:p>
    <w:p w:rsidR="00286629" w:rsidRPr="00D2740E" w:rsidRDefault="003F5638"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4. Қауіпсіз химиялық заттарды жасау;</w:t>
      </w:r>
    </w:p>
    <w:p w:rsidR="00286629" w:rsidRPr="00D2740E" w:rsidRDefault="003F5638"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5. Қауіп</w:t>
      </w:r>
      <w:r w:rsidR="00286629" w:rsidRPr="00D2740E">
        <w:rPr>
          <w:rFonts w:ascii="Times New Roman" w:hAnsi="Times New Roman" w:cs="Times New Roman"/>
          <w:sz w:val="28"/>
          <w:szCs w:val="28"/>
          <w:lang w:val="kk-KZ"/>
        </w:rPr>
        <w:t>сіз еріткіштер мен жанама заттар;</w:t>
      </w:r>
    </w:p>
    <w:p w:rsidR="00286629" w:rsidRPr="00D2740E" w:rsidRDefault="003F5638"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6. Энергия тиімділігін арттыру мақсатында жобалау;</w:t>
      </w:r>
    </w:p>
    <w:p w:rsidR="00286629" w:rsidRPr="00D2740E" w:rsidRDefault="003F5638"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7. Жаңартылатын ресурстарды пайдалану;</w:t>
      </w:r>
    </w:p>
    <w:p w:rsidR="00286629" w:rsidRPr="00D2740E" w:rsidRDefault="003F5638"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8. Қалдықтарды азайту;</w:t>
      </w:r>
    </w:p>
    <w:p w:rsidR="00286629" w:rsidRPr="00D2740E" w:rsidRDefault="003F5638"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9. Катализ процесін жүргізу;</w:t>
      </w:r>
    </w:p>
    <w:p w:rsidR="00286629" w:rsidRPr="00D2740E" w:rsidRDefault="003F5638"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10. Ыдырауға арналған дизайн;</w:t>
      </w:r>
    </w:p>
    <w:p w:rsidR="00286629" w:rsidRPr="00D2740E" w:rsidRDefault="003F5638"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11. Ластанудың алдын алу үшін нақты уақытта талдау</w:t>
      </w:r>
      <w:r w:rsidR="00286629" w:rsidRPr="00D2740E">
        <w:rPr>
          <w:rFonts w:ascii="Times New Roman" w:hAnsi="Times New Roman" w:cs="Times New Roman"/>
          <w:sz w:val="28"/>
          <w:szCs w:val="28"/>
          <w:lang w:val="kk-KZ"/>
        </w:rPr>
        <w:t>;</w:t>
      </w:r>
    </w:p>
    <w:p w:rsidR="00286629" w:rsidRPr="00D2740E" w:rsidRDefault="003F5638"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12. Жазатайым оқиғалардың алдын алу.</w:t>
      </w:r>
    </w:p>
    <w:p w:rsidR="00286629" w:rsidRPr="00D2740E" w:rsidRDefault="00286629"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 xml:space="preserve">Бұл принциптер негізінен зерттеулерде қолданылады, бірақ өнеркәсіп пен білім беруде  одан да көп қолданылуы мүмкін [2]. Жасыл химия педагогикасы  - бұл болашақ ғалымдар, мұғалімдер мен химик мамандар болатын студенттердің хабардарлығын арттыру жолы болып табылады. Осы тұрғыда білім алушылардың мотивациясын арттыру үшін әр түрлі қызмет түрлері құрастырылуы қажет және олар химиядан оқу бағдарламаларына енгізілуі тиіс. Химик-студенттер аса экологиялық таза синтездеу процестерін және аналитикалық процедуларды құрастыру үшін алдымен олар олардың тұрақтылық дәрежесін бағалаулары қажет. </w:t>
      </w:r>
    </w:p>
    <w:p w:rsidR="00286629" w:rsidRPr="00D2740E" w:rsidRDefault="00286629"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Жасыл химия аналитикалық химияда қолданылғанда</w:t>
      </w:r>
      <w:r>
        <w:rPr>
          <w:rFonts w:ascii="Times New Roman" w:hAnsi="Times New Roman" w:cs="Times New Roman"/>
          <w:sz w:val="28"/>
          <w:szCs w:val="28"/>
          <w:lang w:val="kk-KZ"/>
        </w:rPr>
        <w:t>,</w:t>
      </w:r>
      <w:r w:rsidRPr="00D2740E">
        <w:rPr>
          <w:rFonts w:ascii="Times New Roman" w:hAnsi="Times New Roman" w:cs="Times New Roman"/>
          <w:sz w:val="28"/>
          <w:szCs w:val="28"/>
          <w:lang w:val="kk-KZ"/>
        </w:rPr>
        <w:t xml:space="preserve"> жасыл аналитикалық химия деп аталады </w:t>
      </w:r>
      <w:r w:rsidRPr="00D2740E">
        <w:rPr>
          <w:rFonts w:ascii="Times New Roman" w:hAnsi="Times New Roman" w:cs="Times New Roman"/>
          <w:sz w:val="28"/>
          <w:szCs w:val="28"/>
        </w:rPr>
        <w:t>(</w:t>
      </w:r>
      <w:r w:rsidRPr="00D2740E">
        <w:rPr>
          <w:rFonts w:ascii="Times New Roman" w:hAnsi="Times New Roman" w:cs="Times New Roman"/>
          <w:sz w:val="28"/>
          <w:szCs w:val="28"/>
          <w:lang w:val="kk-KZ"/>
        </w:rPr>
        <w:t>ЖАХ</w:t>
      </w:r>
      <w:r w:rsidRPr="00D2740E">
        <w:rPr>
          <w:rFonts w:ascii="Times New Roman" w:hAnsi="Times New Roman" w:cs="Times New Roman"/>
          <w:sz w:val="28"/>
          <w:szCs w:val="28"/>
        </w:rPr>
        <w:t>)</w:t>
      </w:r>
      <w:r w:rsidRPr="00D2740E">
        <w:rPr>
          <w:rFonts w:ascii="Times New Roman" w:hAnsi="Times New Roman" w:cs="Times New Roman"/>
          <w:sz w:val="28"/>
          <w:szCs w:val="28"/>
          <w:lang w:val="kk-KZ"/>
        </w:rPr>
        <w:t xml:space="preserve"> </w:t>
      </w:r>
      <w:r w:rsidRPr="00D2740E">
        <w:rPr>
          <w:rFonts w:ascii="Times New Roman" w:hAnsi="Times New Roman" w:cs="Times New Roman"/>
          <w:sz w:val="28"/>
          <w:szCs w:val="28"/>
        </w:rPr>
        <w:t>[</w:t>
      </w:r>
      <w:r w:rsidR="00DC6B5C">
        <w:rPr>
          <w:rFonts w:ascii="Times New Roman" w:hAnsi="Times New Roman" w:cs="Times New Roman"/>
          <w:sz w:val="28"/>
          <w:szCs w:val="28"/>
          <w:lang w:val="kk-KZ"/>
        </w:rPr>
        <w:t>5</w:t>
      </w:r>
      <w:r w:rsidRPr="00D2740E">
        <w:rPr>
          <w:rFonts w:ascii="Times New Roman" w:hAnsi="Times New Roman" w:cs="Times New Roman"/>
          <w:sz w:val="28"/>
          <w:szCs w:val="28"/>
        </w:rPr>
        <w:t>]</w:t>
      </w:r>
      <w:r w:rsidRPr="00D2740E">
        <w:rPr>
          <w:rFonts w:ascii="Times New Roman" w:hAnsi="Times New Roman" w:cs="Times New Roman"/>
          <w:sz w:val="28"/>
          <w:szCs w:val="28"/>
          <w:lang w:val="kk-KZ"/>
        </w:rPr>
        <w:t xml:space="preserve">. </w:t>
      </w:r>
    </w:p>
    <w:p w:rsidR="00286629" w:rsidRPr="00D2740E" w:rsidRDefault="00286629"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Қазіргі таңда аналитикалық әдістің жасылдық профилін бағалау үшін түрлі инструментарийлер қолданылалады. Әдетте көп қолданылатыны:</w:t>
      </w:r>
    </w:p>
    <w:p w:rsidR="00286629" w:rsidRPr="00D2740E" w:rsidRDefault="00286629" w:rsidP="00286629">
      <w:pPr>
        <w:spacing w:after="0" w:line="240" w:lineRule="auto"/>
        <w:ind w:firstLine="709"/>
        <w:jc w:val="both"/>
        <w:rPr>
          <w:rFonts w:ascii="Times New Roman" w:hAnsi="Times New Roman" w:cs="Times New Roman"/>
          <w:sz w:val="28"/>
          <w:szCs w:val="28"/>
          <w:lang w:val="kk-KZ"/>
        </w:rPr>
      </w:pPr>
      <w:r w:rsidRPr="00D2740E">
        <w:rPr>
          <w:rFonts w:ascii="Times New Roman" w:hAnsi="Times New Roman" w:cs="Times New Roman"/>
          <w:sz w:val="28"/>
          <w:szCs w:val="28"/>
          <w:lang w:val="kk-KZ"/>
        </w:rPr>
        <w:t xml:space="preserve">1. Аналитикалық экошкала A. Galuszka  </w:t>
      </w:r>
      <w:r>
        <w:rPr>
          <w:rFonts w:ascii="Times New Roman" w:hAnsi="Times New Roman" w:cs="Times New Roman"/>
          <w:sz w:val="28"/>
          <w:szCs w:val="28"/>
          <w:lang w:val="kk-KZ"/>
        </w:rPr>
        <w:t>ұсынған</w:t>
      </w:r>
      <w:r w:rsidRPr="00D2740E">
        <w:rPr>
          <w:rFonts w:ascii="ArialMT" w:hAnsi="ArialMT" w:cs="ArialMT"/>
          <w:sz w:val="20"/>
          <w:szCs w:val="20"/>
          <w:lang w:val="kk-KZ"/>
        </w:rPr>
        <w:t xml:space="preserve"> </w:t>
      </w:r>
      <w:r w:rsidRPr="00D2740E">
        <w:rPr>
          <w:rFonts w:ascii="Times New Roman" w:hAnsi="Times New Roman" w:cs="Times New Roman"/>
          <w:sz w:val="28"/>
          <w:szCs w:val="28"/>
          <w:lang w:val="kk-KZ"/>
        </w:rPr>
        <w:t>[</w:t>
      </w:r>
      <w:r w:rsidR="00DC6B5C">
        <w:rPr>
          <w:rFonts w:ascii="Times New Roman" w:hAnsi="Times New Roman" w:cs="Times New Roman"/>
          <w:sz w:val="28"/>
          <w:szCs w:val="28"/>
          <w:lang w:val="kk-KZ"/>
        </w:rPr>
        <w:t>5</w:t>
      </w:r>
      <w:r w:rsidRPr="00D2740E">
        <w:rPr>
          <w:rFonts w:ascii="Times New Roman" w:hAnsi="Times New Roman" w:cs="Times New Roman"/>
          <w:sz w:val="28"/>
          <w:szCs w:val="28"/>
          <w:lang w:val="kk-KZ"/>
        </w:rPr>
        <w:t>] – әрбір әдіске 100 балл беріледі, ал реагенттер, шарттар, аппаратуралар, қалған қалдықтар есебінен штрафты баллдар шегеріледі. Одан әрі қорытынды бағаға сәйкес әдістер жіктеледі: &gt; 75</w:t>
      </w:r>
      <w:r>
        <w:rPr>
          <w:rFonts w:ascii="Times New Roman" w:hAnsi="Times New Roman" w:cs="Times New Roman"/>
          <w:sz w:val="28"/>
          <w:szCs w:val="28"/>
          <w:lang w:val="kk-KZ"/>
        </w:rPr>
        <w:t xml:space="preserve"> жоғары болса</w:t>
      </w:r>
      <w:r w:rsidRPr="00D2740E">
        <w:rPr>
          <w:rFonts w:ascii="Times New Roman" w:hAnsi="Times New Roman" w:cs="Times New Roman"/>
          <w:sz w:val="28"/>
          <w:szCs w:val="28"/>
          <w:lang w:val="kk-KZ"/>
        </w:rPr>
        <w:t xml:space="preserve"> –өте жақсы, &gt; 50 </w:t>
      </w:r>
      <w:r>
        <w:rPr>
          <w:rFonts w:ascii="Times New Roman" w:hAnsi="Times New Roman" w:cs="Times New Roman"/>
          <w:sz w:val="28"/>
          <w:szCs w:val="28"/>
          <w:lang w:val="kk-KZ"/>
        </w:rPr>
        <w:t xml:space="preserve">жоғары болса - </w:t>
      </w:r>
      <w:r w:rsidRPr="00D2740E">
        <w:rPr>
          <w:rFonts w:ascii="Times New Roman" w:hAnsi="Times New Roman" w:cs="Times New Roman"/>
          <w:sz w:val="28"/>
          <w:szCs w:val="28"/>
          <w:lang w:val="kk-KZ"/>
        </w:rPr>
        <w:t>жарайды</w:t>
      </w:r>
      <w:r>
        <w:rPr>
          <w:rFonts w:ascii="Times New Roman" w:hAnsi="Times New Roman" w:cs="Times New Roman"/>
          <w:sz w:val="28"/>
          <w:szCs w:val="28"/>
          <w:lang w:val="kk-KZ"/>
        </w:rPr>
        <w:t>, &lt;50</w:t>
      </w:r>
      <w:r w:rsidRPr="00D2740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төмен болса –жеткіліксіз </w:t>
      </w:r>
      <w:r w:rsidRPr="00D2740E">
        <w:rPr>
          <w:rFonts w:ascii="Times New Roman" w:hAnsi="Times New Roman" w:cs="Times New Roman"/>
          <w:sz w:val="28"/>
          <w:szCs w:val="28"/>
          <w:lang w:val="kk-KZ"/>
        </w:rPr>
        <w:t xml:space="preserve">делінеді. </w:t>
      </w:r>
    </w:p>
    <w:p w:rsidR="00286629" w:rsidRPr="007A23CB" w:rsidRDefault="00286629" w:rsidP="002866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D2740E">
        <w:rPr>
          <w:rFonts w:ascii="Times New Roman" w:hAnsi="Times New Roman" w:cs="Times New Roman"/>
          <w:sz w:val="28"/>
          <w:szCs w:val="28"/>
          <w:lang w:val="kk-KZ"/>
        </w:rPr>
        <w:t>L.H. Keith ұсынған Ұлттық экологиялық әдістер индексінің (</w:t>
      </w:r>
      <w:r>
        <w:rPr>
          <w:rFonts w:ascii="Times New Roman" w:hAnsi="Times New Roman" w:cs="Times New Roman"/>
          <w:sz w:val="28"/>
          <w:szCs w:val="28"/>
          <w:lang w:val="kk-KZ"/>
        </w:rPr>
        <w:t>ҰЭӘИ-</w:t>
      </w:r>
      <w:r w:rsidRPr="00D2740E">
        <w:rPr>
          <w:rFonts w:ascii="Times New Roman" w:hAnsi="Times New Roman" w:cs="Times New Roman"/>
          <w:sz w:val="28"/>
          <w:szCs w:val="28"/>
          <w:lang w:val="kk-KZ"/>
        </w:rPr>
        <w:t>NEMI) пиктограммасы [</w:t>
      </w:r>
      <w:r w:rsidR="00DC6B5C">
        <w:rPr>
          <w:rFonts w:ascii="Times New Roman" w:hAnsi="Times New Roman" w:cs="Times New Roman"/>
          <w:sz w:val="28"/>
          <w:szCs w:val="28"/>
          <w:lang w:val="kk-KZ"/>
        </w:rPr>
        <w:t>6</w:t>
      </w:r>
      <w:r w:rsidRPr="00D2740E">
        <w:rPr>
          <w:rFonts w:ascii="Times New Roman" w:hAnsi="Times New Roman" w:cs="Times New Roman"/>
          <w:sz w:val="28"/>
          <w:szCs w:val="28"/>
          <w:lang w:val="kk-KZ"/>
        </w:rPr>
        <w:t xml:space="preserve">] </w:t>
      </w:r>
      <w:r>
        <w:rPr>
          <w:rFonts w:ascii="Times New Roman" w:hAnsi="Times New Roman" w:cs="Times New Roman"/>
          <w:sz w:val="28"/>
          <w:szCs w:val="28"/>
          <w:lang w:val="kk-KZ"/>
        </w:rPr>
        <w:t>төртке бөлінген шеңберлерден тұрады.</w:t>
      </w:r>
      <w:r w:rsidRPr="00D2740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Олардың әрқайсысы әртүрлі көзқарастарға сәйкес келеді: </w:t>
      </w:r>
    </w:p>
    <w:p w:rsidR="00286629" w:rsidRDefault="00286629" w:rsidP="00286629">
      <w:pPr>
        <w:spacing w:after="0" w:line="240" w:lineRule="auto"/>
        <w:ind w:firstLine="709"/>
        <w:jc w:val="both"/>
        <w:rPr>
          <w:rFonts w:ascii="Times New Roman" w:hAnsi="Times New Roman" w:cs="Times New Roman"/>
          <w:sz w:val="28"/>
          <w:szCs w:val="28"/>
          <w:lang w:val="kk-KZ"/>
        </w:rPr>
      </w:pPr>
      <w:r w:rsidRPr="007A23CB">
        <w:rPr>
          <w:rFonts w:ascii="Times New Roman" w:hAnsi="Times New Roman" w:cs="Times New Roman"/>
          <w:sz w:val="28"/>
          <w:szCs w:val="28"/>
          <w:lang w:val="kk-KZ"/>
        </w:rPr>
        <w:t>(</w:t>
      </w:r>
      <w:r>
        <w:rPr>
          <w:rFonts w:ascii="Times New Roman" w:hAnsi="Times New Roman" w:cs="Times New Roman"/>
          <w:sz w:val="28"/>
          <w:szCs w:val="28"/>
          <w:lang w:val="kk-KZ"/>
        </w:rPr>
        <w:t>1</w:t>
      </w:r>
      <w:r w:rsidRPr="007A23C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тұрақты, биоаккумуляцияға қабілетті немесе улы реагенттер </w:t>
      </w:r>
      <w:r w:rsidRPr="007A23CB">
        <w:rPr>
          <w:rFonts w:ascii="Times New Roman" w:hAnsi="Times New Roman" w:cs="Times New Roman"/>
          <w:sz w:val="28"/>
          <w:szCs w:val="28"/>
          <w:lang w:val="kk-KZ"/>
        </w:rPr>
        <w:t>(</w:t>
      </w:r>
      <w:r>
        <w:rPr>
          <w:rFonts w:ascii="Times New Roman" w:hAnsi="Times New Roman" w:cs="Times New Roman"/>
          <w:sz w:val="28"/>
          <w:szCs w:val="28"/>
          <w:lang w:val="kk-KZ"/>
        </w:rPr>
        <w:t>ТБУ</w:t>
      </w:r>
      <w:r w:rsidRPr="007A23CB">
        <w:rPr>
          <w:rFonts w:ascii="Times New Roman" w:hAnsi="Times New Roman" w:cs="Times New Roman"/>
          <w:sz w:val="28"/>
          <w:szCs w:val="28"/>
          <w:lang w:val="kk-KZ"/>
        </w:rPr>
        <w:t>)</w:t>
      </w:r>
      <w:r>
        <w:rPr>
          <w:rFonts w:ascii="Times New Roman" w:hAnsi="Times New Roman" w:cs="Times New Roman"/>
          <w:sz w:val="28"/>
          <w:szCs w:val="28"/>
          <w:lang w:val="kk-KZ"/>
        </w:rPr>
        <w:t>;</w:t>
      </w:r>
    </w:p>
    <w:p w:rsidR="00286629" w:rsidRDefault="00286629" w:rsidP="00286629">
      <w:pPr>
        <w:spacing w:after="0" w:line="240" w:lineRule="auto"/>
        <w:ind w:firstLine="709"/>
        <w:jc w:val="both"/>
        <w:rPr>
          <w:rFonts w:ascii="Times New Roman" w:hAnsi="Times New Roman" w:cs="Times New Roman"/>
          <w:sz w:val="28"/>
          <w:szCs w:val="28"/>
          <w:lang w:val="kk-KZ"/>
        </w:rPr>
      </w:pPr>
      <w:r w:rsidRPr="007A23CB">
        <w:rPr>
          <w:rFonts w:ascii="Times New Roman" w:hAnsi="Times New Roman" w:cs="Times New Roman"/>
          <w:sz w:val="28"/>
          <w:szCs w:val="28"/>
          <w:lang w:val="kk-KZ"/>
        </w:rPr>
        <w:t>(</w:t>
      </w:r>
      <w:r>
        <w:rPr>
          <w:rFonts w:ascii="Times New Roman" w:hAnsi="Times New Roman" w:cs="Times New Roman"/>
          <w:sz w:val="28"/>
          <w:szCs w:val="28"/>
          <w:lang w:val="kk-KZ"/>
        </w:rPr>
        <w:t>2</w:t>
      </w:r>
      <w:r w:rsidRPr="007A23CB">
        <w:rPr>
          <w:rFonts w:ascii="Times New Roman" w:hAnsi="Times New Roman" w:cs="Times New Roman"/>
          <w:sz w:val="28"/>
          <w:szCs w:val="28"/>
          <w:lang w:val="kk-KZ"/>
        </w:rPr>
        <w:t>)</w:t>
      </w:r>
      <w:r>
        <w:rPr>
          <w:rFonts w:ascii="Times New Roman" w:hAnsi="Times New Roman" w:cs="Times New Roman"/>
          <w:sz w:val="28"/>
          <w:szCs w:val="28"/>
          <w:lang w:val="kk-KZ"/>
        </w:rPr>
        <w:t xml:space="preserve"> қауіпті реагенттер;</w:t>
      </w:r>
    </w:p>
    <w:p w:rsidR="00286629" w:rsidRDefault="00286629" w:rsidP="00286629">
      <w:pPr>
        <w:spacing w:after="0" w:line="240" w:lineRule="auto"/>
        <w:ind w:firstLine="709"/>
        <w:jc w:val="both"/>
        <w:rPr>
          <w:rFonts w:ascii="Times New Roman" w:hAnsi="Times New Roman" w:cs="Times New Roman"/>
          <w:sz w:val="28"/>
          <w:szCs w:val="28"/>
          <w:lang w:val="kk-KZ"/>
        </w:rPr>
      </w:pPr>
      <w:r w:rsidRPr="007A23CB">
        <w:rPr>
          <w:rFonts w:ascii="Times New Roman" w:hAnsi="Times New Roman" w:cs="Times New Roman"/>
          <w:sz w:val="28"/>
          <w:szCs w:val="28"/>
          <w:lang w:val="kk-KZ"/>
        </w:rPr>
        <w:t>(</w:t>
      </w:r>
      <w:r>
        <w:rPr>
          <w:rFonts w:ascii="Times New Roman" w:hAnsi="Times New Roman" w:cs="Times New Roman"/>
          <w:sz w:val="28"/>
          <w:szCs w:val="28"/>
          <w:lang w:val="kk-KZ"/>
        </w:rPr>
        <w:t>3</w:t>
      </w:r>
      <w:r w:rsidRPr="007A23CB">
        <w:rPr>
          <w:rFonts w:ascii="Times New Roman" w:hAnsi="Times New Roman" w:cs="Times New Roman"/>
          <w:sz w:val="28"/>
          <w:szCs w:val="28"/>
          <w:lang w:val="kk-KZ"/>
        </w:rPr>
        <w:t>)</w:t>
      </w:r>
      <w:r>
        <w:rPr>
          <w:rFonts w:ascii="Times New Roman" w:hAnsi="Times New Roman" w:cs="Times New Roman"/>
          <w:sz w:val="28"/>
          <w:szCs w:val="28"/>
          <w:lang w:val="kk-KZ"/>
        </w:rPr>
        <w:t xml:space="preserve"> агрессивті реагенттер </w:t>
      </w:r>
      <w:r w:rsidRPr="007A23CB">
        <w:rPr>
          <w:rFonts w:ascii="Times New Roman" w:hAnsi="Times New Roman" w:cs="Times New Roman"/>
          <w:sz w:val="28"/>
          <w:szCs w:val="28"/>
          <w:lang w:val="kk-KZ"/>
        </w:rPr>
        <w:t>(</w:t>
      </w:r>
      <w:r>
        <w:rPr>
          <w:rFonts w:ascii="Times New Roman" w:hAnsi="Times New Roman" w:cs="Times New Roman"/>
          <w:sz w:val="28"/>
          <w:szCs w:val="28"/>
          <w:lang w:val="kk-KZ"/>
        </w:rPr>
        <w:t>рН&lt;2 және рН&lt;12</w:t>
      </w:r>
      <w:r w:rsidRPr="007A23CB">
        <w:rPr>
          <w:rFonts w:ascii="Times New Roman" w:hAnsi="Times New Roman" w:cs="Times New Roman"/>
          <w:sz w:val="28"/>
          <w:szCs w:val="28"/>
          <w:lang w:val="kk-KZ"/>
        </w:rPr>
        <w:t>)</w:t>
      </w:r>
      <w:r>
        <w:rPr>
          <w:rFonts w:ascii="Times New Roman" w:hAnsi="Times New Roman" w:cs="Times New Roman"/>
          <w:sz w:val="28"/>
          <w:szCs w:val="28"/>
          <w:lang w:val="kk-KZ"/>
        </w:rPr>
        <w:t>;</w:t>
      </w:r>
    </w:p>
    <w:p w:rsidR="00286629" w:rsidRPr="007A23CB" w:rsidRDefault="00286629" w:rsidP="00286629">
      <w:pPr>
        <w:spacing w:after="0" w:line="240" w:lineRule="auto"/>
        <w:ind w:firstLine="709"/>
        <w:jc w:val="both"/>
        <w:rPr>
          <w:rFonts w:ascii="Times New Roman" w:hAnsi="Times New Roman" w:cs="Times New Roman"/>
          <w:sz w:val="28"/>
          <w:szCs w:val="28"/>
          <w:lang w:val="kk-KZ"/>
        </w:rPr>
      </w:pPr>
      <w:r w:rsidRPr="007A23CB">
        <w:rPr>
          <w:rFonts w:ascii="Times New Roman" w:hAnsi="Times New Roman" w:cs="Times New Roman"/>
          <w:sz w:val="28"/>
          <w:szCs w:val="28"/>
        </w:rPr>
        <w:t>(4)</w:t>
      </w:r>
      <w:r>
        <w:rPr>
          <w:rFonts w:ascii="Times New Roman" w:hAnsi="Times New Roman" w:cs="Times New Roman"/>
          <w:sz w:val="28"/>
          <w:szCs w:val="28"/>
          <w:lang w:val="kk-KZ"/>
        </w:rPr>
        <w:t xml:space="preserve"> қалдықтардың көлемі немесе массасы &lt;50 мл </w:t>
      </w:r>
      <w:r w:rsidRPr="007A23CB">
        <w:rPr>
          <w:rFonts w:ascii="Times New Roman" w:hAnsi="Times New Roman" w:cs="Times New Roman"/>
          <w:sz w:val="28"/>
          <w:szCs w:val="28"/>
        </w:rPr>
        <w:t>(</w:t>
      </w:r>
      <w:r>
        <w:rPr>
          <w:rFonts w:ascii="Times New Roman" w:hAnsi="Times New Roman" w:cs="Times New Roman"/>
          <w:sz w:val="28"/>
          <w:szCs w:val="28"/>
          <w:lang w:val="kk-KZ"/>
        </w:rPr>
        <w:t>немесе г</w:t>
      </w:r>
      <w:r w:rsidRPr="007A23CB">
        <w:rPr>
          <w:rFonts w:ascii="Times New Roman" w:hAnsi="Times New Roman" w:cs="Times New Roman"/>
          <w:sz w:val="28"/>
          <w:szCs w:val="28"/>
        </w:rPr>
        <w:t>)</w:t>
      </w:r>
      <w:r>
        <w:rPr>
          <w:rFonts w:ascii="Times New Roman" w:hAnsi="Times New Roman" w:cs="Times New Roman"/>
          <w:sz w:val="28"/>
          <w:szCs w:val="28"/>
          <w:lang w:val="kk-KZ"/>
        </w:rPr>
        <w:t>;</w:t>
      </w:r>
    </w:p>
    <w:p w:rsidR="00286629" w:rsidRDefault="00286629" w:rsidP="002866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Жасыл түстің төрттен бір шаршыда ғана болса, бұл әдіс нақты талапқа сәйкес келеді. Егер төрттен төрт бөлігі жасыл түспен белгіленсе, әдіс тұрақты болып саналады. </w:t>
      </w:r>
    </w:p>
    <w:p w:rsidR="00286629" w:rsidRPr="00BF25EB" w:rsidRDefault="00286629" w:rsidP="002866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BF25EB">
        <w:rPr>
          <w:rFonts w:ascii="Times New Roman" w:hAnsi="Times New Roman" w:cs="Times New Roman"/>
          <w:sz w:val="28"/>
          <w:szCs w:val="28"/>
          <w:lang w:val="kk-KZ"/>
        </w:rPr>
        <w:t xml:space="preserve">D. Raynie мен J.L.Driver </w:t>
      </w:r>
      <w:r>
        <w:rPr>
          <w:rFonts w:ascii="Times New Roman" w:hAnsi="Times New Roman" w:cs="Times New Roman"/>
          <w:sz w:val="28"/>
          <w:szCs w:val="28"/>
          <w:lang w:val="kk-KZ"/>
        </w:rPr>
        <w:t xml:space="preserve">профилі бес бөлікке немесе үшбұрышқа бөлінген бесбұрышты </w:t>
      </w:r>
      <w:r w:rsidRPr="00BF25EB">
        <w:rPr>
          <w:rFonts w:ascii="Times New Roman" w:hAnsi="Times New Roman" w:cs="Times New Roman"/>
          <w:sz w:val="28"/>
          <w:szCs w:val="28"/>
          <w:lang w:val="kk-KZ"/>
        </w:rPr>
        <w:t>(</w:t>
      </w:r>
      <w:r>
        <w:rPr>
          <w:rFonts w:ascii="Times New Roman" w:hAnsi="Times New Roman" w:cs="Times New Roman"/>
          <w:sz w:val="28"/>
          <w:szCs w:val="28"/>
          <w:lang w:val="kk-KZ"/>
        </w:rPr>
        <w:t>денсаулыққа, қауіпсіздікке, қалдықтарға, энергияға, қоршаған ортаға қауіп</w:t>
      </w:r>
      <w:r w:rsidRPr="00BF25E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пайдалану. Әр үшбұрышты үш түспен бояуға болады:жасыл, сары немесе қызыл </w:t>
      </w:r>
      <w:r w:rsidRPr="00BF25EB">
        <w:rPr>
          <w:rFonts w:ascii="Times New Roman" w:hAnsi="Times New Roman" w:cs="Times New Roman"/>
          <w:sz w:val="28"/>
          <w:szCs w:val="28"/>
          <w:lang w:val="kk-KZ"/>
        </w:rPr>
        <w:t>(</w:t>
      </w:r>
      <w:r>
        <w:rPr>
          <w:rFonts w:ascii="Times New Roman" w:hAnsi="Times New Roman" w:cs="Times New Roman"/>
          <w:sz w:val="28"/>
          <w:szCs w:val="28"/>
          <w:lang w:val="kk-KZ"/>
        </w:rPr>
        <w:t>ең экологиялық таза емес</w:t>
      </w:r>
      <w:r w:rsidRPr="00BF25E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F25EB">
        <w:rPr>
          <w:rFonts w:ascii="Times New Roman" w:hAnsi="Times New Roman" w:cs="Times New Roman"/>
          <w:sz w:val="28"/>
          <w:szCs w:val="28"/>
          <w:lang w:val="kk-KZ"/>
        </w:rPr>
        <w:t>[</w:t>
      </w:r>
      <w:r w:rsidR="00DC6B5C">
        <w:rPr>
          <w:rFonts w:ascii="Times New Roman" w:hAnsi="Times New Roman" w:cs="Times New Roman"/>
          <w:sz w:val="28"/>
          <w:szCs w:val="28"/>
          <w:lang w:val="kk-KZ"/>
        </w:rPr>
        <w:t>7</w:t>
      </w:r>
      <w:r w:rsidRPr="00BF25E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286629" w:rsidRPr="00AE0979" w:rsidRDefault="00286629" w:rsidP="0028662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E0979">
        <w:rPr>
          <w:rFonts w:ascii="Times New Roman" w:hAnsi="Times New Roman" w:cs="Times New Roman"/>
          <w:sz w:val="28"/>
          <w:szCs w:val="28"/>
          <w:lang w:val="kk-KZ"/>
        </w:rPr>
        <w:t>Жасыл аналитикалық химия – бұл әрбір аналитикалық химик таны</w:t>
      </w:r>
      <w:r w:rsidR="008E5680">
        <w:rPr>
          <w:rFonts w:ascii="Times New Roman" w:hAnsi="Times New Roman" w:cs="Times New Roman"/>
          <w:sz w:val="28"/>
          <w:szCs w:val="28"/>
          <w:lang w:val="kk-KZ"/>
        </w:rPr>
        <w:t>с болуы керек идея. Теория мен э</w:t>
      </w:r>
      <w:r w:rsidRPr="00AE0979">
        <w:rPr>
          <w:rFonts w:ascii="Times New Roman" w:hAnsi="Times New Roman" w:cs="Times New Roman"/>
          <w:sz w:val="28"/>
          <w:szCs w:val="28"/>
          <w:lang w:val="kk-KZ"/>
        </w:rPr>
        <w:t>ксперимент тұрғысынан тақырыпты үнемі жетілдіре отырып, химиялық дәрежелер шеңберіндегіаналитикалық химияны зерттеудің динамикалық сипаты таңқаларлық болмауы тиіс.</w:t>
      </w:r>
    </w:p>
    <w:p w:rsidR="00286629" w:rsidRPr="00AE0979" w:rsidRDefault="00286629" w:rsidP="00286629">
      <w:pPr>
        <w:autoSpaceDE w:val="0"/>
        <w:autoSpaceDN w:val="0"/>
        <w:adjustRightInd w:val="0"/>
        <w:spacing w:after="0" w:line="240" w:lineRule="auto"/>
        <w:jc w:val="both"/>
        <w:rPr>
          <w:rFonts w:ascii="Times New Roman" w:hAnsi="Times New Roman" w:cs="Times New Roman"/>
          <w:sz w:val="28"/>
          <w:szCs w:val="28"/>
          <w:lang w:val="kk-KZ"/>
        </w:rPr>
      </w:pPr>
      <w:r w:rsidRPr="00AE0979">
        <w:rPr>
          <w:rFonts w:ascii="Times New Roman" w:hAnsi="Times New Roman" w:cs="Times New Roman"/>
          <w:sz w:val="28"/>
          <w:szCs w:val="28"/>
          <w:lang w:val="kk-KZ"/>
        </w:rPr>
        <w:t>Соңғы уақытта жасыл химия принциптерін білім беруге енгізу үшін көп күш жұмсалуда, әсіресе аналитикалық химияға жасыл химияның 12 принциптерін кіріктіру маңызды рөл атқарады. Осы принциптерден хабардар болуы үшін  химиялық және химия-педагогикалық бакалавриат және магистратурада білім беруде оқу бағдарламаларына кіріктіру қажет.</w:t>
      </w:r>
    </w:p>
    <w:p w:rsidR="00286629" w:rsidRDefault="00286629" w:rsidP="00286629">
      <w:pPr>
        <w:autoSpaceDE w:val="0"/>
        <w:autoSpaceDN w:val="0"/>
        <w:adjustRightInd w:val="0"/>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заманғы аналитикалық зертханаларда бір талданатын затты анықтау үшін әр түрлі әдістер қолдануға болады. Нәтижелердің метрологиялық сапасы, талдау құны, қоршаған ортаға әсері, аналитикалық әдісті таңдағанда медициналық немесе басқа да мақсаттар ескеріледі. Алайда бұл тәсіл жасыл химияның принциптерін ескермейді.</w:t>
      </w:r>
    </w:p>
    <w:p w:rsidR="00286629" w:rsidRPr="00F70281" w:rsidRDefault="00286629" w:rsidP="00286629">
      <w:pPr>
        <w:autoSpaceDE w:val="0"/>
        <w:autoSpaceDN w:val="0"/>
        <w:adjustRightInd w:val="0"/>
        <w:spacing w:after="0" w:line="240" w:lineRule="auto"/>
        <w:ind w:firstLine="851"/>
        <w:jc w:val="both"/>
        <w:rPr>
          <w:rFonts w:ascii="Times New Roman" w:hAnsi="Times New Roman" w:cs="Times New Roman"/>
          <w:sz w:val="28"/>
          <w:szCs w:val="28"/>
          <w:lang w:val="kk-KZ"/>
        </w:rPr>
      </w:pPr>
    </w:p>
    <w:p w:rsidR="00286629" w:rsidRPr="00B419B5" w:rsidRDefault="00286629" w:rsidP="00286629">
      <w:pPr>
        <w:autoSpaceDE w:val="0"/>
        <w:autoSpaceDN w:val="0"/>
        <w:adjustRightInd w:val="0"/>
        <w:spacing w:after="0" w:line="240" w:lineRule="auto"/>
        <w:jc w:val="both"/>
        <w:rPr>
          <w:rFonts w:ascii="Times New Roman" w:hAnsi="Times New Roman" w:cs="Times New Roman"/>
          <w:sz w:val="20"/>
          <w:szCs w:val="20"/>
          <w:lang w:val="kk-KZ"/>
        </w:rPr>
      </w:pPr>
      <w:r>
        <w:rPr>
          <w:rFonts w:ascii="Times New Roman" w:hAnsi="Times New Roman" w:cs="Times New Roman"/>
          <w:noProof/>
          <w:sz w:val="20"/>
          <w:szCs w:val="20"/>
        </w:rPr>
        <w:drawing>
          <wp:inline distT="0" distB="0" distL="0" distR="0" wp14:anchorId="606CB3E6" wp14:editId="453E705F">
            <wp:extent cx="4697119" cy="1552754"/>
            <wp:effectExtent l="0" t="0" r="4635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86629" w:rsidRPr="00B419B5" w:rsidRDefault="00286629" w:rsidP="00286629">
      <w:pPr>
        <w:autoSpaceDE w:val="0"/>
        <w:autoSpaceDN w:val="0"/>
        <w:adjustRightInd w:val="0"/>
        <w:spacing w:after="0" w:line="240" w:lineRule="auto"/>
        <w:ind w:firstLine="851"/>
        <w:jc w:val="both"/>
        <w:rPr>
          <w:rFonts w:ascii="Times New Roman" w:hAnsi="Times New Roman" w:cs="Times New Roman"/>
          <w:sz w:val="20"/>
          <w:szCs w:val="20"/>
          <w:lang w:val="kk-KZ"/>
        </w:rPr>
      </w:pPr>
    </w:p>
    <w:p w:rsidR="00286629" w:rsidRDefault="00286629" w:rsidP="00286629">
      <w:pPr>
        <w:autoSpaceDE w:val="0"/>
        <w:autoSpaceDN w:val="0"/>
        <w:adjustRightInd w:val="0"/>
        <w:spacing w:after="0" w:line="240" w:lineRule="auto"/>
        <w:rPr>
          <w:rFonts w:cs="ArialMT"/>
          <w:sz w:val="20"/>
          <w:szCs w:val="20"/>
          <w:lang w:val="kk-KZ"/>
        </w:rPr>
      </w:pPr>
      <w:r w:rsidRPr="00501D7C">
        <w:rPr>
          <w:rFonts w:cs="ArialMT"/>
          <w:noProof/>
          <w:sz w:val="20"/>
          <w:szCs w:val="20"/>
        </w:rPr>
        <w:drawing>
          <wp:inline distT="0" distB="0" distL="0" distR="0" wp14:anchorId="0769C2FC" wp14:editId="7F69E22F">
            <wp:extent cx="4782161" cy="1406106"/>
            <wp:effectExtent l="0" t="0" r="19050" b="3810"/>
            <wp:docPr id="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86629" w:rsidRDefault="00286629" w:rsidP="00286629">
      <w:pPr>
        <w:autoSpaceDE w:val="0"/>
        <w:autoSpaceDN w:val="0"/>
        <w:adjustRightInd w:val="0"/>
        <w:spacing w:after="0" w:line="240" w:lineRule="auto"/>
        <w:rPr>
          <w:rFonts w:cs="ArialMT"/>
          <w:sz w:val="20"/>
          <w:szCs w:val="20"/>
          <w:lang w:val="kk-KZ"/>
        </w:rPr>
      </w:pPr>
      <w:r w:rsidRPr="00F70281">
        <w:rPr>
          <w:rFonts w:cs="ArialMT"/>
          <w:noProof/>
          <w:sz w:val="20"/>
          <w:szCs w:val="20"/>
        </w:rPr>
        <w:drawing>
          <wp:inline distT="0" distB="0" distL="0" distR="0" wp14:anchorId="1C171E76" wp14:editId="3DF8523C">
            <wp:extent cx="4831080" cy="792480"/>
            <wp:effectExtent l="0" t="0" r="7620" b="0"/>
            <wp:docPr id="7"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86629" w:rsidRDefault="00286629" w:rsidP="00286629">
      <w:pPr>
        <w:autoSpaceDE w:val="0"/>
        <w:autoSpaceDN w:val="0"/>
        <w:adjustRightInd w:val="0"/>
        <w:spacing w:after="0" w:line="240" w:lineRule="auto"/>
        <w:rPr>
          <w:rFonts w:cs="ArialMT"/>
          <w:sz w:val="20"/>
          <w:szCs w:val="20"/>
          <w:lang w:val="kk-KZ"/>
        </w:rPr>
      </w:pPr>
      <w:r w:rsidRPr="00AA72AC">
        <w:rPr>
          <w:rFonts w:cs="ArialMT"/>
          <w:noProof/>
          <w:sz w:val="20"/>
          <w:szCs w:val="20"/>
        </w:rPr>
        <w:drawing>
          <wp:inline distT="0" distB="0" distL="0" distR="0" wp14:anchorId="7A779891" wp14:editId="5924EB89">
            <wp:extent cx="4890494" cy="1224951"/>
            <wp:effectExtent l="0" t="0" r="24765" b="0"/>
            <wp:docPr id="6"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286629" w:rsidRDefault="00286629" w:rsidP="00286629">
      <w:pPr>
        <w:autoSpaceDE w:val="0"/>
        <w:autoSpaceDN w:val="0"/>
        <w:adjustRightInd w:val="0"/>
        <w:spacing w:after="0" w:line="240" w:lineRule="auto"/>
        <w:rPr>
          <w:rFonts w:cs="ArialMT"/>
          <w:sz w:val="20"/>
          <w:szCs w:val="20"/>
          <w:lang w:val="kk-KZ"/>
        </w:rPr>
      </w:pPr>
    </w:p>
    <w:p w:rsidR="00286629" w:rsidRPr="0029134B" w:rsidRDefault="00286629" w:rsidP="00286629">
      <w:pPr>
        <w:autoSpaceDE w:val="0"/>
        <w:autoSpaceDN w:val="0"/>
        <w:adjustRightInd w:val="0"/>
        <w:spacing w:after="0" w:line="240" w:lineRule="auto"/>
        <w:jc w:val="center"/>
        <w:rPr>
          <w:rFonts w:ascii="Times New Roman" w:hAnsi="Times New Roman" w:cs="Times New Roman"/>
          <w:sz w:val="28"/>
          <w:szCs w:val="28"/>
          <w:lang w:val="kk-KZ"/>
        </w:rPr>
      </w:pPr>
      <w:r w:rsidRPr="0029134B">
        <w:rPr>
          <w:rFonts w:ascii="Times New Roman" w:hAnsi="Times New Roman" w:cs="Times New Roman"/>
          <w:sz w:val="28"/>
          <w:szCs w:val="28"/>
          <w:lang w:val="kk-KZ"/>
        </w:rPr>
        <w:t>Сурет 1. Жасыл химияның 12 қағидасының аналитикалық салдары</w:t>
      </w:r>
    </w:p>
    <w:p w:rsidR="00286629" w:rsidRDefault="00286629" w:rsidP="00286629">
      <w:pPr>
        <w:autoSpaceDE w:val="0"/>
        <w:autoSpaceDN w:val="0"/>
        <w:adjustRightInd w:val="0"/>
        <w:spacing w:after="0" w:line="240" w:lineRule="auto"/>
        <w:rPr>
          <w:rFonts w:cs="ArialMT"/>
          <w:sz w:val="20"/>
          <w:szCs w:val="20"/>
          <w:lang w:val="kk-KZ"/>
        </w:rPr>
      </w:pPr>
    </w:p>
    <w:p w:rsidR="00286629" w:rsidRPr="00F678D1" w:rsidRDefault="006E0053" w:rsidP="002866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w:t>
      </w:r>
      <w:r w:rsidR="00286629" w:rsidRPr="00F678D1">
        <w:rPr>
          <w:rFonts w:ascii="Times New Roman" w:hAnsi="Times New Roman" w:cs="Times New Roman"/>
          <w:sz w:val="28"/>
          <w:szCs w:val="28"/>
          <w:lang w:val="kk-KZ"/>
        </w:rPr>
        <w:t xml:space="preserve">имия-педагогикалық білім беруде 6В01515-«Химия», 6В01516-«Химия-Биология» білім беру бағдарламасы білім алушылары 2-курста «Аналитикалық химия» пәнін өтеді.  1-семестрде «Аналитикалық химия І» сапалық анализ бөлімі оқытылады. 2-семестрде аналитикалық химияның сандық анализдеу бөлімі қарастырылады. </w:t>
      </w:r>
    </w:p>
    <w:p w:rsidR="00286629" w:rsidRPr="00F678D1" w:rsidRDefault="00286629" w:rsidP="00286629">
      <w:pPr>
        <w:spacing w:after="0" w:line="240" w:lineRule="auto"/>
        <w:ind w:firstLine="709"/>
        <w:jc w:val="both"/>
        <w:rPr>
          <w:rFonts w:ascii="Times New Roman" w:hAnsi="Times New Roman" w:cs="Times New Roman"/>
          <w:sz w:val="28"/>
          <w:szCs w:val="28"/>
          <w:lang w:val="kk-KZ"/>
        </w:rPr>
      </w:pPr>
      <w:r w:rsidRPr="00F678D1">
        <w:rPr>
          <w:rFonts w:ascii="Times New Roman" w:hAnsi="Times New Roman" w:cs="Times New Roman"/>
          <w:sz w:val="28"/>
          <w:szCs w:val="28"/>
          <w:lang w:val="kk-KZ"/>
        </w:rPr>
        <w:t>«Аналитикалық химия» курсына жасыл химия принциптерін кіріктіру моделі мен әдістемесін жасау үшін әлем елдеріндегі «Жасыл аналитикалық химия» пәнінің оқытылу тәжірибелері ескерілді.</w:t>
      </w:r>
    </w:p>
    <w:p w:rsidR="00286629" w:rsidRPr="00F678D1" w:rsidRDefault="00286629" w:rsidP="00286629">
      <w:pPr>
        <w:spacing w:after="0" w:line="240" w:lineRule="auto"/>
        <w:ind w:firstLine="709"/>
        <w:jc w:val="both"/>
        <w:rPr>
          <w:rFonts w:ascii="Times New Roman" w:hAnsi="Times New Roman" w:cs="Times New Roman"/>
          <w:sz w:val="28"/>
          <w:szCs w:val="28"/>
          <w:lang w:val="kk-KZ"/>
        </w:rPr>
      </w:pPr>
      <w:r w:rsidRPr="00F678D1">
        <w:rPr>
          <w:rFonts w:ascii="Times New Roman" w:hAnsi="Times New Roman" w:cs="Times New Roman"/>
          <w:sz w:val="28"/>
          <w:szCs w:val="28"/>
          <w:lang w:val="kk-KZ"/>
        </w:rPr>
        <w:t>Химия-педагогикалық білім берудегі «Аналитикалық химия» курсына жасыл химия принциптерін кіріктіруді сапалық талдау бөліміне кіріктіруді ұсынамыз.</w:t>
      </w:r>
    </w:p>
    <w:p w:rsidR="00286629" w:rsidRPr="00F678D1" w:rsidRDefault="00286629" w:rsidP="00286629">
      <w:pPr>
        <w:spacing w:after="0" w:line="240" w:lineRule="auto"/>
        <w:ind w:firstLine="709"/>
        <w:jc w:val="both"/>
        <w:rPr>
          <w:rFonts w:ascii="Times New Roman" w:hAnsi="Times New Roman" w:cs="Times New Roman"/>
          <w:sz w:val="28"/>
          <w:szCs w:val="28"/>
          <w:lang w:val="kk-KZ"/>
        </w:rPr>
      </w:pPr>
      <w:r w:rsidRPr="00F678D1">
        <w:rPr>
          <w:rFonts w:ascii="Times New Roman" w:hAnsi="Times New Roman" w:cs="Times New Roman"/>
          <w:sz w:val="28"/>
          <w:szCs w:val="28"/>
          <w:lang w:val="kk-KZ"/>
        </w:rPr>
        <w:t>Жасыл аналитикалық химия принциптеріне сәйкес, сапалық анализ жасауда тамшылы реакцияларды қолдануды ұсынады.Тамшылы реакциялар (тамшылы анализ) немесе жартылай микроәдіс кезінде аналитикалық практикаға Н.А.Тананаев енгізген тамшылы реакциялар қолданылады.</w:t>
      </w:r>
    </w:p>
    <w:p w:rsidR="00286629" w:rsidRPr="00F678D1" w:rsidRDefault="00286629" w:rsidP="00286629">
      <w:pPr>
        <w:spacing w:after="0" w:line="240" w:lineRule="auto"/>
        <w:ind w:firstLine="709"/>
        <w:jc w:val="both"/>
        <w:rPr>
          <w:rFonts w:ascii="Times New Roman" w:hAnsi="Times New Roman" w:cs="Times New Roman"/>
          <w:sz w:val="28"/>
          <w:szCs w:val="28"/>
          <w:lang w:val="kk-KZ"/>
        </w:rPr>
      </w:pPr>
      <w:r w:rsidRPr="00F678D1">
        <w:rPr>
          <w:rFonts w:ascii="Times New Roman" w:hAnsi="Times New Roman" w:cs="Times New Roman"/>
          <w:sz w:val="28"/>
          <w:szCs w:val="28"/>
          <w:lang w:val="kk-KZ"/>
        </w:rPr>
        <w:t xml:space="preserve">Бұл реакциялар ерітінді тамшысымен орындалады. Пайдаланылатын реактивтердің жоғарғы сезімталдығы иондардың өте аз мөлшерлерін де анықтауға мүмкіндік береді. </w:t>
      </w:r>
    </w:p>
    <w:p w:rsidR="00286629" w:rsidRPr="00F678D1" w:rsidRDefault="00286629" w:rsidP="00286629">
      <w:pPr>
        <w:spacing w:after="0" w:line="240" w:lineRule="auto"/>
        <w:ind w:firstLine="709"/>
        <w:jc w:val="both"/>
        <w:rPr>
          <w:rFonts w:ascii="Times New Roman" w:hAnsi="Times New Roman" w:cs="Times New Roman"/>
          <w:sz w:val="28"/>
          <w:szCs w:val="28"/>
          <w:lang w:val="kk-KZ"/>
        </w:rPr>
      </w:pPr>
      <w:r w:rsidRPr="00F678D1">
        <w:rPr>
          <w:rFonts w:ascii="Times New Roman" w:hAnsi="Times New Roman" w:cs="Times New Roman"/>
          <w:sz w:val="28"/>
          <w:szCs w:val="28"/>
          <w:lang w:val="kk-KZ"/>
        </w:rPr>
        <w:t xml:space="preserve">Тамшылы анализді тереңі бар фарфор пластинкада,сағат немесе зат шынысында жүргізеді. Бұл кезде пластинкаға немесе қағазға 1-2 тамшы анализденетін ерітіндіні және өзіне тән түсті боялуды немесе кристалдар беретін реактивтің 1-2 тамшысын қосады. </w:t>
      </w:r>
    </w:p>
    <w:p w:rsidR="00286629" w:rsidRPr="00F678D1" w:rsidRDefault="00286629" w:rsidP="00286629">
      <w:pPr>
        <w:spacing w:after="0" w:line="240" w:lineRule="auto"/>
        <w:ind w:firstLine="709"/>
        <w:jc w:val="both"/>
        <w:rPr>
          <w:rFonts w:ascii="Times New Roman" w:hAnsi="Times New Roman" w:cs="Times New Roman"/>
          <w:sz w:val="28"/>
          <w:szCs w:val="28"/>
          <w:lang w:val="kk-KZ"/>
        </w:rPr>
      </w:pPr>
      <w:r w:rsidRPr="00F678D1">
        <w:rPr>
          <w:rFonts w:ascii="Times New Roman" w:hAnsi="Times New Roman" w:cs="Times New Roman"/>
          <w:sz w:val="28"/>
          <w:szCs w:val="28"/>
          <w:lang w:val="kk-KZ"/>
        </w:rPr>
        <w:t xml:space="preserve">Тұнбадан центрифуганы бөлу тамшылы реакцияны жүргізген кезде қағаздың капиллярлы адсорбциялық қасиеттері қолданылады. Қағазға тамған сұйықтық тамшысы тез қағаз капиллярлары арқылы таралады, ал боялған қосылыс қағаздың азғантай ауданына сіңіріледі. </w:t>
      </w:r>
    </w:p>
    <w:p w:rsidR="00286629" w:rsidRPr="00F678D1" w:rsidRDefault="00286629" w:rsidP="00286629">
      <w:pPr>
        <w:spacing w:after="0" w:line="240" w:lineRule="auto"/>
        <w:ind w:firstLine="709"/>
        <w:jc w:val="both"/>
        <w:rPr>
          <w:rFonts w:ascii="Times New Roman" w:hAnsi="Times New Roman" w:cs="Times New Roman"/>
          <w:sz w:val="28"/>
          <w:szCs w:val="28"/>
          <w:lang w:val="kk-KZ"/>
        </w:rPr>
      </w:pPr>
      <w:r w:rsidRPr="00F678D1">
        <w:rPr>
          <w:rFonts w:ascii="Times New Roman" w:hAnsi="Times New Roman" w:cs="Times New Roman"/>
          <w:sz w:val="28"/>
          <w:szCs w:val="28"/>
          <w:lang w:val="kk-KZ"/>
        </w:rPr>
        <w:t>Ерітіндіде бірнеше заттардың болуы, олардың қағаз бетінде қозғалу жылдамдығының әр түрлі болуының нәтижесінде иондардың таралуы концентрлі зоналар түрінде көрінеді.</w:t>
      </w:r>
    </w:p>
    <w:p w:rsidR="00286629" w:rsidRPr="00F678D1" w:rsidRDefault="00286629" w:rsidP="00286629">
      <w:pPr>
        <w:spacing w:after="0" w:line="240" w:lineRule="auto"/>
        <w:ind w:firstLine="709"/>
        <w:jc w:val="both"/>
        <w:rPr>
          <w:rFonts w:ascii="Times New Roman" w:hAnsi="Times New Roman" w:cs="Times New Roman"/>
          <w:sz w:val="28"/>
          <w:szCs w:val="28"/>
          <w:lang w:val="kk-KZ"/>
        </w:rPr>
      </w:pPr>
      <w:r w:rsidRPr="00F678D1">
        <w:rPr>
          <w:rFonts w:ascii="Times New Roman" w:hAnsi="Times New Roman" w:cs="Times New Roman"/>
          <w:sz w:val="28"/>
          <w:szCs w:val="28"/>
          <w:lang w:val="kk-KZ"/>
        </w:rPr>
        <w:t xml:space="preserve">Пластинкаға немесе қағазға тамшыны капилляр пипетка немесе ұшы кішкентай болатын шыны таяқшамен тамызуға болады. Егер тамшылы реакцияны қағазда жүргізетін болса, онда күлсіз сүзгілердің (ақ лента) типін пайдаланған дұрыс. </w:t>
      </w:r>
    </w:p>
    <w:p w:rsidR="00286629" w:rsidRPr="003E5F48" w:rsidRDefault="00286629" w:rsidP="00DC6B5C">
      <w:pPr>
        <w:spacing w:after="0" w:line="240" w:lineRule="auto"/>
        <w:ind w:firstLine="709"/>
        <w:jc w:val="both"/>
        <w:rPr>
          <w:rFonts w:ascii="Times New Roman" w:hAnsi="Times New Roman" w:cs="Times New Roman"/>
          <w:sz w:val="28"/>
          <w:szCs w:val="28"/>
          <w:lang w:val="kk-KZ"/>
        </w:rPr>
      </w:pPr>
      <w:r w:rsidRPr="003E5F48">
        <w:rPr>
          <w:rFonts w:ascii="Times New Roman" w:hAnsi="Times New Roman" w:cs="Times New Roman"/>
          <w:sz w:val="28"/>
          <w:szCs w:val="28"/>
          <w:lang w:val="kk-KZ"/>
        </w:rPr>
        <w:t xml:space="preserve">Аналитикалық химия пәнінің «Сапалық анализ» бөліміндегі катиондар мен аниондарды анализдеу лабораториялық жұмыстарын тамшылық анализ әдісімен, микромасштабты талдау жұмыстарын жасаудың әдістемелік нұсқаулығы жасалды. </w:t>
      </w:r>
    </w:p>
    <w:p w:rsidR="00286629" w:rsidRDefault="00286629" w:rsidP="00DC6B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Аналитикалық химия пәнінің сандық анализ бөліміне жасыл химия принциптерін кіріктіре</w:t>
      </w:r>
      <w:r w:rsidRPr="00502FB1">
        <w:rPr>
          <w:rFonts w:ascii="Times New Roman" w:hAnsi="Times New Roman" w:cs="Times New Roman"/>
          <w:sz w:val="28"/>
          <w:szCs w:val="28"/>
          <w:lang w:val="kk-KZ"/>
        </w:rPr>
        <w:t xml:space="preserve"> оқытудың тиімділігін педагогикалық тәжірибеде тексеру</w:t>
      </w:r>
      <w:r>
        <w:rPr>
          <w:rFonts w:ascii="Times New Roman" w:hAnsi="Times New Roman" w:cs="Times New Roman"/>
          <w:sz w:val="28"/>
          <w:szCs w:val="28"/>
          <w:lang w:val="kk-KZ"/>
        </w:rPr>
        <w:t xml:space="preserve"> үшін педагогикалық тәжірибе базасы ретінде Қорқыт Ата атындағы Қызылорда университетінің жаратылыстану институтының «Биология, география және химия» кафедрасы және Т.Д.Қуанышбаев атындағы химия-биологиялық зерттеулер ғылыми-білім беру орталығы алынды. Педагогикалық экспериментке «Химия» білім беру бағдарламаларының білім алушылары алынды.</w:t>
      </w:r>
    </w:p>
    <w:p w:rsidR="00286629" w:rsidRPr="00736FCD" w:rsidRDefault="00286629" w:rsidP="00DC6B5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Педагогикалық </w:t>
      </w:r>
      <w:r w:rsidRPr="00736FCD">
        <w:rPr>
          <w:rFonts w:ascii="Times New Roman" w:hAnsi="Times New Roman" w:cs="Times New Roman"/>
          <w:sz w:val="28"/>
          <w:szCs w:val="28"/>
          <w:lang w:val="kk-KZ"/>
        </w:rPr>
        <w:t>айқындаушы эксперимент</w:t>
      </w:r>
      <w:r w:rsidR="00DC6B5C">
        <w:rPr>
          <w:rFonts w:ascii="Times New Roman" w:hAnsi="Times New Roman" w:cs="Times New Roman"/>
          <w:sz w:val="28"/>
          <w:szCs w:val="28"/>
          <w:lang w:val="kk-KZ"/>
        </w:rPr>
        <w:t xml:space="preserve"> кезінде</w:t>
      </w:r>
      <w:r>
        <w:rPr>
          <w:rFonts w:ascii="Times New Roman" w:hAnsi="Times New Roman" w:cs="Times New Roman"/>
          <w:sz w:val="28"/>
          <w:szCs w:val="28"/>
          <w:lang w:val="kk-KZ"/>
        </w:rPr>
        <w:t xml:space="preserve"> </w:t>
      </w:r>
      <w:r w:rsidR="00F14EF5">
        <w:rPr>
          <w:rFonts w:ascii="Times New Roman" w:hAnsi="Times New Roman" w:cs="Times New Roman"/>
          <w:sz w:val="28"/>
          <w:szCs w:val="28"/>
          <w:lang w:val="kk-KZ"/>
        </w:rPr>
        <w:t xml:space="preserve">білім алушылардың </w:t>
      </w:r>
      <w:r>
        <w:rPr>
          <w:rFonts w:ascii="Times New Roman" w:hAnsi="Times New Roman" w:cs="Times New Roman"/>
          <w:sz w:val="28"/>
          <w:szCs w:val="28"/>
          <w:lang w:val="kk-KZ"/>
        </w:rPr>
        <w:t xml:space="preserve">жасыл химияға, жасыл химиялық талдау әдістеріне </w:t>
      </w:r>
      <w:r w:rsidRPr="00736FCD">
        <w:rPr>
          <w:rFonts w:ascii="Times New Roman" w:hAnsi="Times New Roman" w:cs="Times New Roman"/>
          <w:sz w:val="28"/>
          <w:szCs w:val="28"/>
          <w:lang w:val="kk-KZ"/>
        </w:rPr>
        <w:t>деген көқарастарын білу үшін «Химия»</w:t>
      </w:r>
      <w:r>
        <w:rPr>
          <w:rFonts w:ascii="Times New Roman" w:hAnsi="Times New Roman" w:cs="Times New Roman"/>
          <w:sz w:val="28"/>
          <w:szCs w:val="28"/>
          <w:lang w:val="kk-KZ"/>
        </w:rPr>
        <w:t xml:space="preserve"> </w:t>
      </w:r>
      <w:r w:rsidRPr="00736FCD">
        <w:rPr>
          <w:rFonts w:ascii="Times New Roman" w:hAnsi="Times New Roman" w:cs="Times New Roman"/>
          <w:sz w:val="28"/>
          <w:szCs w:val="28"/>
          <w:lang w:val="kk-KZ"/>
        </w:rPr>
        <w:t xml:space="preserve"> білім беру бағдарламасының 2-курс білім алушылары қатысып, семинар соңында  сауалнамалау жүргізілді. </w:t>
      </w:r>
    </w:p>
    <w:p w:rsidR="00286629" w:rsidRDefault="00286629" w:rsidP="002866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Сауалнамалау нәтижесінде барлық респонденттердің 100</w:t>
      </w:r>
      <w:r w:rsidRPr="00F96386">
        <w:rPr>
          <w:rFonts w:ascii="Times New Roman" w:hAnsi="Times New Roman" w:cs="Times New Roman"/>
          <w:sz w:val="28"/>
          <w:szCs w:val="28"/>
          <w:lang w:val="kk-KZ"/>
        </w:rPr>
        <w:t>%</w:t>
      </w:r>
      <w:r>
        <w:rPr>
          <w:rFonts w:ascii="Times New Roman" w:hAnsi="Times New Roman" w:cs="Times New Roman"/>
          <w:sz w:val="28"/>
          <w:szCs w:val="28"/>
          <w:lang w:val="kk-KZ"/>
        </w:rPr>
        <w:t xml:space="preserve">  «Жасыл аналитикалық химия» принциптерін Аналаитикалық химияға кіріктірудің болашақ химия пәні мұғалімдері үшін оқыту  қажет деп есептеген. Болашақ химия пәні мұғалімдерінің ғылыми-зерттеушілік құзіреттіліктерін қалыптастыруда сапалық талдау тәжірибелерін жасау қаншалықты қызықты, қаншалықты қиын, қаншалықты пайдалы деп есептейсіз деген сұраққа барлық респонденттер 100</w:t>
      </w:r>
      <w:r w:rsidRPr="00443028">
        <w:rPr>
          <w:rFonts w:ascii="Times New Roman" w:hAnsi="Times New Roman" w:cs="Times New Roman"/>
          <w:sz w:val="28"/>
          <w:szCs w:val="28"/>
          <w:lang w:val="kk-KZ"/>
        </w:rPr>
        <w:t>%</w:t>
      </w:r>
      <w:r>
        <w:rPr>
          <w:rFonts w:ascii="Times New Roman" w:hAnsi="Times New Roman" w:cs="Times New Roman"/>
          <w:sz w:val="28"/>
          <w:szCs w:val="28"/>
          <w:lang w:val="kk-KZ"/>
        </w:rPr>
        <w:t xml:space="preserve"> қызықты және пайдалы деп есептесе, білім алушылардың 15 </w:t>
      </w:r>
      <w:r w:rsidRPr="00443028">
        <w:rPr>
          <w:rFonts w:ascii="Times New Roman" w:hAnsi="Times New Roman" w:cs="Times New Roman"/>
          <w:sz w:val="28"/>
          <w:szCs w:val="28"/>
          <w:lang w:val="kk-KZ"/>
        </w:rPr>
        <w:t>%</w:t>
      </w:r>
      <w:r>
        <w:rPr>
          <w:rFonts w:ascii="Times New Roman" w:hAnsi="Times New Roman" w:cs="Times New Roman"/>
          <w:sz w:val="28"/>
          <w:szCs w:val="28"/>
          <w:lang w:val="kk-KZ"/>
        </w:rPr>
        <w:t xml:space="preserve"> қиын болуы мүмкін деп есептеген. </w:t>
      </w:r>
    </w:p>
    <w:p w:rsidR="00286629" w:rsidRDefault="00286629" w:rsidP="002866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Қорқыт Ата атындағы Қызылорда университетінің жаратылыстану институты «Биология, география және химия» кафедрасында 2022-2023 оқу жылында  «Химия» білім беру бағдарламасының білім алушыларына «Аналитикалық химия» пәнінің мазмұнына Жасыл химия контекстін кіріктіруге 5 сағат дәріс, 6 сағат практикалық жұмыс, 4 сағат білім алушылардың оқытушымен орындайтын өзіндік жұмысы, 12 сағат</w:t>
      </w:r>
      <w:r w:rsidR="00F14EF5">
        <w:rPr>
          <w:rFonts w:ascii="Times New Roman" w:hAnsi="Times New Roman" w:cs="Times New Roman"/>
          <w:sz w:val="28"/>
          <w:szCs w:val="28"/>
          <w:lang w:val="kk-KZ"/>
        </w:rPr>
        <w:t xml:space="preserve"> өзіндік зерттеу жұмысы берілді</w:t>
      </w:r>
      <w:r>
        <w:rPr>
          <w:rFonts w:ascii="Times New Roman" w:hAnsi="Times New Roman" w:cs="Times New Roman"/>
          <w:sz w:val="28"/>
          <w:szCs w:val="28"/>
          <w:lang w:val="kk-KZ"/>
        </w:rPr>
        <w:t>.</w:t>
      </w:r>
    </w:p>
    <w:p w:rsidR="00286629" w:rsidRDefault="00F14EF5" w:rsidP="002866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6629">
        <w:rPr>
          <w:rFonts w:ascii="Times New Roman" w:hAnsi="Times New Roman" w:cs="Times New Roman"/>
          <w:sz w:val="28"/>
          <w:szCs w:val="28"/>
          <w:lang w:val="kk-KZ"/>
        </w:rPr>
        <w:t xml:space="preserve">«Аналитикалық химия» пәніне «Жасыл химия» контекстін оқытуға дейін және оқытудан кейін білім алушылардан жасыл аналитикалық химия зерттеу әдістерінен хабардарлықтарын, аз масштабты химия әдістерін, оларды сапалық талдауда қолдану әдістерін, өсімдік шикізаттарындағы, су, топырақ құрамындағы катиондар мен аниондарды талдау әдістерін меңгеру, жасай алу қабілеттерінің қалыптасу дәрежелелерін сауалнамалау, тестілеу, интервью алу арқылы тексерілді. </w:t>
      </w:r>
    </w:p>
    <w:p w:rsidR="00286629" w:rsidRDefault="00286629" w:rsidP="002866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«Аналитикалық химия» пәніне «Жасыл химия» контекстін оқытуға дейін аналитикалық химиядағы сапалық талдау әдістері мен жасыл аналитикалық химия әдістерін байланыстыра алу дәрежелерінің өте төмендігін, аналитикалық химия зерттеу әдістерінен хабардарлықтарының жоқ екендігін, аз масштабты химия әдістерін, оларды сапалық талдауда қолдану әдістерін, өсімдік шикізаттарындағы, су, топырақ құрамындағы катиондар мен аниондарды талдау әдістерін меңгеру, жасай алу қабілеттерінің жоқ екендіктерін 98</w:t>
      </w:r>
      <w:r w:rsidRPr="00205D8C">
        <w:rPr>
          <w:rFonts w:ascii="Times New Roman" w:hAnsi="Times New Roman" w:cs="Times New Roman"/>
          <w:sz w:val="28"/>
          <w:szCs w:val="28"/>
          <w:lang w:val="kk-KZ"/>
        </w:rPr>
        <w:t>%</w:t>
      </w:r>
      <w:r>
        <w:rPr>
          <w:rFonts w:ascii="Times New Roman" w:hAnsi="Times New Roman" w:cs="Times New Roman"/>
          <w:sz w:val="28"/>
          <w:szCs w:val="28"/>
          <w:lang w:val="kk-KZ"/>
        </w:rPr>
        <w:t xml:space="preserve">  білім алушы көрсетсе, ал ішінара 2% білім алушылар орта мектепте ғылыми-зерттеу жобаларын жасауда танысқандығын көрсеткен. </w:t>
      </w:r>
    </w:p>
    <w:p w:rsidR="00286629" w:rsidRDefault="00286629" w:rsidP="002866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««Аналитикалық химия» пәніне «Жасыл химия» контекстін оқығаннан кейінгі білім алушыларды сауалнамалау нәтижелері мына төмендегідей жайттарды көрсетті:</w:t>
      </w:r>
    </w:p>
    <w:p w:rsidR="00286629" w:rsidRDefault="00286629" w:rsidP="002866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-жасыл аналитикалық химия туралы жүргізілген дәріс сабақтары ұнады ма? деген сұраққа бар барлық респонденттер «ұнады» деп жауап берген;</w:t>
      </w:r>
    </w:p>
    <w:p w:rsidR="00286629" w:rsidRDefault="00286629" w:rsidP="002866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аналитикалық химия мен жасыл аналитикалық химия байланыстылығы қызықты болды ма? деген сұраққа  барлығы да «ия» деп жауап берген;</w:t>
      </w:r>
    </w:p>
    <w:p w:rsidR="00286629" w:rsidRDefault="00286629" w:rsidP="002866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-бұрын аз масштабты тәжірибелерден хабардар емес екендіктерін көрсеткен;</w:t>
      </w:r>
    </w:p>
    <w:p w:rsidR="00286629" w:rsidRDefault="00286629" w:rsidP="002866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білім алушылар су, топырақ нысанындағы аналитикалық катиондар мен аниондарды сапалық анализдеу әдістерін пайдаланып, зерттеу жұмыстарын жасамағандықтарын көрсеткен;</w:t>
      </w:r>
    </w:p>
    <w:p w:rsidR="00286629" w:rsidRDefault="00286629" w:rsidP="002866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 жасыл аналитикалық сапалық талдау жұмыстары экологиялық жағынан тиімді, қауіпсіз екендіктерін, пайдалы зерттеу жұмысы болғандығын, талдау әдістерін үйренгендігін көрсеткен.</w:t>
      </w:r>
    </w:p>
    <w:p w:rsidR="00286629" w:rsidRDefault="00286629" w:rsidP="002866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«Аналитикалық химия» пәні бойынша білім алушылардың өзіндік жүргізген зерттеу жобалары кафедраның «Ғылым апталығы» аясында өткізілгін зерттеу жобаларының көрмесіне қатысып, өз бағаларын алып, көрме жеңімпаздары университетте өткізілген «Ғылым мен білімнің цифрлық трансформациясы тұрақты және инновациялық даму жолдары» атты студенттердің ғылыми шығармашылығы мен жетістіктерінің көрмесіне ұсынылды, жоғары бағаланды </w:t>
      </w:r>
      <w:r w:rsidRPr="00767FE7">
        <w:rPr>
          <w:rFonts w:ascii="Times New Roman" w:hAnsi="Times New Roman" w:cs="Times New Roman"/>
          <w:sz w:val="28"/>
          <w:szCs w:val="28"/>
          <w:lang w:val="kk-KZ"/>
        </w:rPr>
        <w:t>(</w:t>
      </w:r>
      <w:r>
        <w:rPr>
          <w:rFonts w:ascii="Times New Roman" w:hAnsi="Times New Roman" w:cs="Times New Roman"/>
          <w:sz w:val="28"/>
          <w:szCs w:val="28"/>
          <w:lang w:val="kk-KZ"/>
        </w:rPr>
        <w:t>сурет 2</w:t>
      </w:r>
      <w:r w:rsidRPr="00767FE7">
        <w:rPr>
          <w:rFonts w:ascii="Times New Roman" w:hAnsi="Times New Roman" w:cs="Times New Roman"/>
          <w:sz w:val="28"/>
          <w:szCs w:val="28"/>
          <w:lang w:val="kk-KZ"/>
        </w:rPr>
        <w:t>)</w:t>
      </w:r>
      <w:r>
        <w:rPr>
          <w:rFonts w:ascii="Times New Roman" w:hAnsi="Times New Roman" w:cs="Times New Roman"/>
          <w:sz w:val="28"/>
          <w:szCs w:val="28"/>
          <w:lang w:val="kk-KZ"/>
        </w:rPr>
        <w:t>.</w:t>
      </w:r>
    </w:p>
    <w:p w:rsidR="00286629" w:rsidRPr="00767FE7" w:rsidRDefault="00286629" w:rsidP="00286629">
      <w:pPr>
        <w:spacing w:after="0" w:line="240" w:lineRule="auto"/>
        <w:ind w:firstLine="709"/>
        <w:jc w:val="both"/>
        <w:rPr>
          <w:rFonts w:ascii="Times New Roman" w:hAnsi="Times New Roman" w:cs="Times New Roman"/>
          <w:noProof/>
          <w:sz w:val="28"/>
          <w:szCs w:val="28"/>
          <w:lang w:val="kk-KZ"/>
        </w:rPr>
      </w:pPr>
    </w:p>
    <w:p w:rsidR="00286629" w:rsidRDefault="00286629" w:rsidP="00286629">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14:anchorId="0E0F6F1D" wp14:editId="0126599F">
            <wp:extent cx="2486025" cy="16954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88654" cy="1697243"/>
                    </a:xfrm>
                    <a:prstGeom prst="rect">
                      <a:avLst/>
                    </a:prstGeom>
                    <a:noFill/>
                    <a:ln>
                      <a:noFill/>
                    </a:ln>
                  </pic:spPr>
                </pic:pic>
              </a:graphicData>
            </a:graphic>
          </wp:inline>
        </w:drawing>
      </w:r>
      <w:r>
        <w:rPr>
          <w:rFonts w:ascii="Times New Roman" w:hAnsi="Times New Roman" w:cs="Times New Roman"/>
          <w:noProof/>
          <w:sz w:val="28"/>
          <w:szCs w:val="28"/>
        </w:rPr>
        <w:drawing>
          <wp:inline distT="0" distB="0" distL="0" distR="0" wp14:anchorId="3748D113" wp14:editId="7F899519">
            <wp:extent cx="2705100" cy="1694421"/>
            <wp:effectExtent l="0" t="0" r="0" b="127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6872" cy="1695531"/>
                    </a:xfrm>
                    <a:prstGeom prst="rect">
                      <a:avLst/>
                    </a:prstGeom>
                    <a:noFill/>
                    <a:ln>
                      <a:noFill/>
                    </a:ln>
                  </pic:spPr>
                </pic:pic>
              </a:graphicData>
            </a:graphic>
          </wp:inline>
        </w:drawing>
      </w:r>
    </w:p>
    <w:p w:rsidR="00286629" w:rsidRDefault="00286629" w:rsidP="00286629">
      <w:pPr>
        <w:spacing w:after="0" w:line="240" w:lineRule="auto"/>
        <w:ind w:firstLine="709"/>
        <w:jc w:val="both"/>
        <w:rPr>
          <w:rFonts w:ascii="Times New Roman" w:hAnsi="Times New Roman" w:cs="Times New Roman"/>
          <w:sz w:val="28"/>
          <w:szCs w:val="28"/>
          <w:lang w:val="kk-KZ"/>
        </w:rPr>
      </w:pPr>
    </w:p>
    <w:p w:rsidR="00286629" w:rsidRDefault="00286629" w:rsidP="00286629">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Сурет 2. Студенттердің ғылыми шығармашылығы мен жетістіктері көрмесі</w:t>
      </w:r>
    </w:p>
    <w:p w:rsidR="00286629" w:rsidRDefault="00286629" w:rsidP="00286629">
      <w:pPr>
        <w:spacing w:after="0" w:line="240" w:lineRule="auto"/>
        <w:jc w:val="center"/>
        <w:rPr>
          <w:rFonts w:ascii="Times New Roman" w:hAnsi="Times New Roman" w:cs="Times New Roman"/>
          <w:sz w:val="28"/>
          <w:szCs w:val="28"/>
          <w:lang w:val="kk-KZ"/>
        </w:rPr>
      </w:pPr>
    </w:p>
    <w:p w:rsidR="00286629" w:rsidRDefault="00286629" w:rsidP="002866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«Аналитикалық химия» пәніне «Жасыл химия» контекстін оқығаннан кейінгі білім алушылардың біліміді меңгеру дәрежесі мен өзіндік жұмыстардың нәтижелілігі бойынша тестілеу нәтижесі </w:t>
      </w:r>
      <w:r w:rsidR="00F14EF5">
        <w:rPr>
          <w:rFonts w:ascii="Times New Roman" w:hAnsi="Times New Roman" w:cs="Times New Roman"/>
          <w:sz w:val="28"/>
          <w:szCs w:val="28"/>
          <w:lang w:val="kk-KZ"/>
        </w:rPr>
        <w:t>1</w:t>
      </w:r>
      <w:r>
        <w:rPr>
          <w:rFonts w:ascii="Times New Roman" w:hAnsi="Times New Roman" w:cs="Times New Roman"/>
          <w:sz w:val="28"/>
          <w:szCs w:val="28"/>
          <w:lang w:val="kk-KZ"/>
        </w:rPr>
        <w:t xml:space="preserve">-кестеде және </w:t>
      </w:r>
      <w:r w:rsidR="00F14EF5">
        <w:rPr>
          <w:rFonts w:ascii="Times New Roman" w:hAnsi="Times New Roman" w:cs="Times New Roman"/>
          <w:sz w:val="28"/>
          <w:szCs w:val="28"/>
          <w:lang w:val="kk-KZ"/>
        </w:rPr>
        <w:t>3</w:t>
      </w:r>
      <w:r>
        <w:rPr>
          <w:rFonts w:ascii="Times New Roman" w:hAnsi="Times New Roman" w:cs="Times New Roman"/>
          <w:sz w:val="28"/>
          <w:szCs w:val="28"/>
          <w:lang w:val="kk-KZ"/>
        </w:rPr>
        <w:t xml:space="preserve">-суретте көрсетілген. </w:t>
      </w:r>
    </w:p>
    <w:p w:rsidR="00286629" w:rsidRPr="00DD0039" w:rsidRDefault="00286629" w:rsidP="00286629">
      <w:pPr>
        <w:spacing w:after="0" w:line="240" w:lineRule="auto"/>
        <w:ind w:firstLine="709"/>
        <w:jc w:val="right"/>
        <w:rPr>
          <w:rFonts w:ascii="Times New Roman" w:hAnsi="Times New Roman" w:cs="Times New Roman"/>
          <w:b/>
          <w:sz w:val="28"/>
          <w:szCs w:val="28"/>
          <w:lang w:val="kk-KZ"/>
        </w:rPr>
      </w:pPr>
      <w:r w:rsidRPr="00DD0039">
        <w:rPr>
          <w:rFonts w:ascii="Times New Roman" w:hAnsi="Times New Roman" w:cs="Times New Roman"/>
          <w:b/>
          <w:sz w:val="28"/>
          <w:szCs w:val="28"/>
          <w:lang w:val="kk-KZ"/>
        </w:rPr>
        <w:t xml:space="preserve">Кесте </w:t>
      </w:r>
      <w:r w:rsidR="00F14EF5">
        <w:rPr>
          <w:rFonts w:ascii="Times New Roman" w:hAnsi="Times New Roman" w:cs="Times New Roman"/>
          <w:b/>
          <w:sz w:val="28"/>
          <w:szCs w:val="28"/>
          <w:lang w:val="kk-KZ"/>
        </w:rPr>
        <w:t>1</w:t>
      </w:r>
    </w:p>
    <w:p w:rsidR="00286629" w:rsidRPr="00183785" w:rsidRDefault="00286629" w:rsidP="00286629">
      <w:pPr>
        <w:spacing w:after="0" w:line="240" w:lineRule="auto"/>
        <w:ind w:firstLine="709"/>
        <w:jc w:val="center"/>
        <w:rPr>
          <w:rFonts w:ascii="Times New Roman" w:hAnsi="Times New Roman" w:cs="Times New Roman"/>
          <w:b/>
          <w:sz w:val="28"/>
          <w:szCs w:val="28"/>
          <w:lang w:val="kk-KZ"/>
        </w:rPr>
      </w:pPr>
      <w:r w:rsidRPr="00183785">
        <w:rPr>
          <w:rFonts w:ascii="Times New Roman" w:hAnsi="Times New Roman" w:cs="Times New Roman"/>
          <w:b/>
          <w:sz w:val="28"/>
          <w:szCs w:val="28"/>
          <w:lang w:val="kk-KZ"/>
        </w:rPr>
        <w:t xml:space="preserve">«Аналитикалық химия» пәніне «Жасыл химия» контекстін </w:t>
      </w:r>
      <w:r>
        <w:rPr>
          <w:rFonts w:ascii="Times New Roman" w:hAnsi="Times New Roman" w:cs="Times New Roman"/>
          <w:b/>
          <w:sz w:val="28"/>
          <w:szCs w:val="28"/>
          <w:lang w:val="kk-KZ"/>
        </w:rPr>
        <w:t>кіріктіргеннен</w:t>
      </w:r>
      <w:r w:rsidRPr="00183785">
        <w:rPr>
          <w:rFonts w:ascii="Times New Roman" w:hAnsi="Times New Roman" w:cs="Times New Roman"/>
          <w:b/>
          <w:sz w:val="28"/>
          <w:szCs w:val="28"/>
          <w:lang w:val="kk-KZ"/>
        </w:rPr>
        <w:t xml:space="preserve"> кейінгі білім алушылардың </w:t>
      </w:r>
      <w:r>
        <w:rPr>
          <w:rFonts w:ascii="Times New Roman" w:hAnsi="Times New Roman" w:cs="Times New Roman"/>
          <w:b/>
          <w:sz w:val="28"/>
          <w:szCs w:val="28"/>
          <w:lang w:val="kk-KZ"/>
        </w:rPr>
        <w:t xml:space="preserve">білімді </w:t>
      </w:r>
      <w:r w:rsidRPr="00183785">
        <w:rPr>
          <w:rFonts w:ascii="Times New Roman" w:hAnsi="Times New Roman" w:cs="Times New Roman"/>
          <w:b/>
          <w:sz w:val="28"/>
          <w:szCs w:val="28"/>
          <w:lang w:val="kk-KZ"/>
        </w:rPr>
        <w:t>меңгеру дәрежесі мен өзіндік жұмыстардың нәтижелілігі бойынша тестілеу нәтижесі</w:t>
      </w:r>
    </w:p>
    <w:p w:rsidR="00286629" w:rsidRPr="00183785" w:rsidRDefault="00286629" w:rsidP="00286629">
      <w:pPr>
        <w:spacing w:after="0" w:line="240" w:lineRule="auto"/>
        <w:ind w:firstLine="709"/>
        <w:jc w:val="center"/>
        <w:rPr>
          <w:rFonts w:ascii="Times New Roman" w:hAnsi="Times New Roman" w:cs="Times New Roman"/>
          <w:b/>
          <w:sz w:val="28"/>
          <w:szCs w:val="28"/>
          <w:lang w:val="kk-KZ"/>
        </w:rPr>
      </w:pPr>
    </w:p>
    <w:tbl>
      <w:tblPr>
        <w:tblStyle w:val="a3"/>
        <w:tblW w:w="0" w:type="auto"/>
        <w:tblLook w:val="04A0" w:firstRow="1" w:lastRow="0" w:firstColumn="1" w:lastColumn="0" w:noHBand="0" w:noVBand="1"/>
      </w:tblPr>
      <w:tblGrid>
        <w:gridCol w:w="5211"/>
        <w:gridCol w:w="1418"/>
        <w:gridCol w:w="1417"/>
        <w:gridCol w:w="1525"/>
      </w:tblGrid>
      <w:tr w:rsidR="00286629" w:rsidTr="00286629">
        <w:tc>
          <w:tcPr>
            <w:tcW w:w="5211" w:type="dxa"/>
            <w:vMerge w:val="restart"/>
          </w:tcPr>
          <w:p w:rsidR="00286629" w:rsidRDefault="00286629" w:rsidP="00286629">
            <w:pPr>
              <w:jc w:val="center"/>
              <w:rPr>
                <w:rFonts w:ascii="Times New Roman" w:hAnsi="Times New Roman" w:cs="Times New Roman"/>
                <w:sz w:val="28"/>
                <w:szCs w:val="28"/>
                <w:lang w:val="kk-KZ"/>
              </w:rPr>
            </w:pPr>
            <w:r>
              <w:rPr>
                <w:rFonts w:ascii="Times New Roman" w:hAnsi="Times New Roman" w:cs="Times New Roman"/>
                <w:sz w:val="28"/>
                <w:szCs w:val="28"/>
                <w:lang w:val="kk-KZ"/>
              </w:rPr>
              <w:t>Көрсеткіштер</w:t>
            </w:r>
          </w:p>
        </w:tc>
        <w:tc>
          <w:tcPr>
            <w:tcW w:w="4360" w:type="dxa"/>
            <w:gridSpan w:val="3"/>
          </w:tcPr>
          <w:p w:rsidR="00286629" w:rsidRPr="00395056" w:rsidRDefault="00286629" w:rsidP="00286629">
            <w:pPr>
              <w:jc w:val="center"/>
              <w:rPr>
                <w:rFonts w:ascii="Times New Roman" w:hAnsi="Times New Roman" w:cs="Times New Roman"/>
                <w:sz w:val="28"/>
                <w:szCs w:val="28"/>
              </w:rPr>
            </w:pPr>
            <w:r>
              <w:rPr>
                <w:rFonts w:ascii="Times New Roman" w:hAnsi="Times New Roman" w:cs="Times New Roman"/>
                <w:sz w:val="28"/>
                <w:szCs w:val="28"/>
                <w:lang w:val="kk-KZ"/>
              </w:rPr>
              <w:t xml:space="preserve">Меңгеру деңгейі, </w:t>
            </w:r>
            <w:r>
              <w:rPr>
                <w:rFonts w:ascii="Times New Roman" w:hAnsi="Times New Roman" w:cs="Times New Roman"/>
                <w:sz w:val="28"/>
                <w:szCs w:val="28"/>
              </w:rPr>
              <w:t>%</w:t>
            </w:r>
          </w:p>
        </w:tc>
      </w:tr>
      <w:tr w:rsidR="00286629" w:rsidTr="00286629">
        <w:tc>
          <w:tcPr>
            <w:tcW w:w="5211" w:type="dxa"/>
            <w:vMerge/>
          </w:tcPr>
          <w:p w:rsidR="00286629" w:rsidRDefault="00286629" w:rsidP="00286629">
            <w:pPr>
              <w:jc w:val="center"/>
              <w:rPr>
                <w:rFonts w:ascii="Times New Roman" w:hAnsi="Times New Roman" w:cs="Times New Roman"/>
                <w:sz w:val="28"/>
                <w:szCs w:val="28"/>
                <w:lang w:val="kk-KZ"/>
              </w:rPr>
            </w:pPr>
          </w:p>
        </w:tc>
        <w:tc>
          <w:tcPr>
            <w:tcW w:w="1418" w:type="dxa"/>
          </w:tcPr>
          <w:p w:rsidR="00286629" w:rsidRDefault="00286629" w:rsidP="0028662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 </w:t>
            </w:r>
          </w:p>
        </w:tc>
        <w:tc>
          <w:tcPr>
            <w:tcW w:w="1417" w:type="dxa"/>
          </w:tcPr>
          <w:p w:rsidR="00286629" w:rsidRDefault="00286629" w:rsidP="0028662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Орташа </w:t>
            </w:r>
          </w:p>
        </w:tc>
        <w:tc>
          <w:tcPr>
            <w:tcW w:w="1525" w:type="dxa"/>
          </w:tcPr>
          <w:p w:rsidR="00286629" w:rsidRDefault="00286629" w:rsidP="00286629">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Төменгі </w:t>
            </w:r>
          </w:p>
        </w:tc>
      </w:tr>
      <w:tr w:rsidR="00286629" w:rsidTr="00286629">
        <w:tc>
          <w:tcPr>
            <w:tcW w:w="5211" w:type="dxa"/>
          </w:tcPr>
          <w:p w:rsidR="00286629" w:rsidRDefault="00286629" w:rsidP="00286629">
            <w:pPr>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C74703">
              <w:rPr>
                <w:rFonts w:ascii="Times New Roman" w:hAnsi="Times New Roman" w:cs="Times New Roman"/>
                <w:sz w:val="28"/>
                <w:szCs w:val="28"/>
                <w:lang w:val="kk-KZ"/>
              </w:rPr>
              <w:t>еориялық материалдарын меңгеру дәрежесі</w:t>
            </w:r>
          </w:p>
        </w:tc>
        <w:tc>
          <w:tcPr>
            <w:tcW w:w="1418" w:type="dxa"/>
          </w:tcPr>
          <w:p w:rsidR="00286629" w:rsidRDefault="00286629" w:rsidP="00286629">
            <w:pPr>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417" w:type="dxa"/>
          </w:tcPr>
          <w:p w:rsidR="00286629" w:rsidRDefault="00286629" w:rsidP="00286629">
            <w:pPr>
              <w:jc w:val="cente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1525" w:type="dxa"/>
          </w:tcPr>
          <w:p w:rsidR="00286629" w:rsidRDefault="00286629" w:rsidP="00286629">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286629" w:rsidTr="00286629">
        <w:tc>
          <w:tcPr>
            <w:tcW w:w="5211" w:type="dxa"/>
          </w:tcPr>
          <w:p w:rsidR="00286629" w:rsidRDefault="00286629" w:rsidP="00286629">
            <w:pPr>
              <w:jc w:val="both"/>
              <w:rPr>
                <w:rFonts w:ascii="Times New Roman" w:hAnsi="Times New Roman" w:cs="Times New Roman"/>
                <w:sz w:val="28"/>
                <w:szCs w:val="28"/>
                <w:lang w:val="kk-KZ"/>
              </w:rPr>
            </w:pPr>
            <w:r>
              <w:rPr>
                <w:rFonts w:ascii="Times New Roman" w:hAnsi="Times New Roman" w:cs="Times New Roman"/>
                <w:sz w:val="28"/>
                <w:szCs w:val="28"/>
                <w:lang w:val="kk-KZ"/>
              </w:rPr>
              <w:t>Катиондарды талдау бойынша</w:t>
            </w:r>
          </w:p>
        </w:tc>
        <w:tc>
          <w:tcPr>
            <w:tcW w:w="1418" w:type="dxa"/>
          </w:tcPr>
          <w:p w:rsidR="00286629" w:rsidRDefault="00286629" w:rsidP="00286629">
            <w:pPr>
              <w:jc w:val="center"/>
              <w:rPr>
                <w:rFonts w:ascii="Times New Roman" w:hAnsi="Times New Roman" w:cs="Times New Roman"/>
                <w:sz w:val="28"/>
                <w:szCs w:val="28"/>
                <w:lang w:val="kk-KZ"/>
              </w:rPr>
            </w:pPr>
            <w:r>
              <w:rPr>
                <w:rFonts w:ascii="Times New Roman" w:hAnsi="Times New Roman" w:cs="Times New Roman"/>
                <w:sz w:val="28"/>
                <w:szCs w:val="28"/>
                <w:lang w:val="kk-KZ"/>
              </w:rPr>
              <w:t>82</w:t>
            </w:r>
          </w:p>
        </w:tc>
        <w:tc>
          <w:tcPr>
            <w:tcW w:w="1417" w:type="dxa"/>
          </w:tcPr>
          <w:p w:rsidR="00286629" w:rsidRDefault="00286629" w:rsidP="00286629">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525" w:type="dxa"/>
          </w:tcPr>
          <w:p w:rsidR="00286629" w:rsidRDefault="00286629" w:rsidP="00286629">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286629" w:rsidTr="00286629">
        <w:tc>
          <w:tcPr>
            <w:tcW w:w="5211" w:type="dxa"/>
          </w:tcPr>
          <w:p w:rsidR="00286629" w:rsidRPr="00C74703" w:rsidRDefault="00286629" w:rsidP="00286629">
            <w:pPr>
              <w:jc w:val="both"/>
              <w:rPr>
                <w:rFonts w:ascii="Times New Roman" w:hAnsi="Times New Roman" w:cs="Times New Roman"/>
                <w:sz w:val="28"/>
                <w:szCs w:val="28"/>
                <w:lang w:val="kk-KZ"/>
              </w:rPr>
            </w:pPr>
            <w:r>
              <w:rPr>
                <w:rFonts w:ascii="Times New Roman" w:hAnsi="Times New Roman" w:cs="Times New Roman"/>
                <w:sz w:val="28"/>
                <w:szCs w:val="28"/>
                <w:lang w:val="kk-KZ"/>
              </w:rPr>
              <w:t>Аниондарды талдау бойынша</w:t>
            </w:r>
          </w:p>
        </w:tc>
        <w:tc>
          <w:tcPr>
            <w:tcW w:w="1418" w:type="dxa"/>
          </w:tcPr>
          <w:p w:rsidR="00286629" w:rsidRDefault="00286629" w:rsidP="00286629">
            <w:pPr>
              <w:jc w:val="center"/>
              <w:rPr>
                <w:rFonts w:ascii="Times New Roman" w:hAnsi="Times New Roman" w:cs="Times New Roman"/>
                <w:sz w:val="28"/>
                <w:szCs w:val="28"/>
                <w:lang w:val="kk-KZ"/>
              </w:rPr>
            </w:pPr>
            <w:r>
              <w:rPr>
                <w:rFonts w:ascii="Times New Roman" w:hAnsi="Times New Roman" w:cs="Times New Roman"/>
                <w:sz w:val="28"/>
                <w:szCs w:val="28"/>
                <w:lang w:val="kk-KZ"/>
              </w:rPr>
              <w:t>71</w:t>
            </w:r>
          </w:p>
        </w:tc>
        <w:tc>
          <w:tcPr>
            <w:tcW w:w="1417" w:type="dxa"/>
          </w:tcPr>
          <w:p w:rsidR="00286629" w:rsidRDefault="00286629" w:rsidP="00286629">
            <w:pPr>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525" w:type="dxa"/>
          </w:tcPr>
          <w:p w:rsidR="00286629" w:rsidRDefault="00286629" w:rsidP="00286629">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r>
      <w:tr w:rsidR="00286629" w:rsidTr="00286629">
        <w:tc>
          <w:tcPr>
            <w:tcW w:w="5211" w:type="dxa"/>
          </w:tcPr>
          <w:p w:rsidR="00286629" w:rsidRPr="00C74703" w:rsidRDefault="00286629" w:rsidP="00286629">
            <w:pPr>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Pr="00C74703">
              <w:rPr>
                <w:rFonts w:ascii="Times New Roman" w:hAnsi="Times New Roman" w:cs="Times New Roman"/>
                <w:sz w:val="28"/>
                <w:szCs w:val="28"/>
                <w:lang w:val="kk-KZ"/>
              </w:rPr>
              <w:t>зіндік зерттеу жобаларының нәтижелілігі бойынша</w:t>
            </w:r>
          </w:p>
        </w:tc>
        <w:tc>
          <w:tcPr>
            <w:tcW w:w="1418" w:type="dxa"/>
          </w:tcPr>
          <w:p w:rsidR="00286629" w:rsidRDefault="00286629" w:rsidP="00286629">
            <w:pPr>
              <w:jc w:val="center"/>
              <w:rPr>
                <w:rFonts w:ascii="Times New Roman" w:hAnsi="Times New Roman" w:cs="Times New Roman"/>
                <w:sz w:val="28"/>
                <w:szCs w:val="28"/>
                <w:lang w:val="kk-KZ"/>
              </w:rPr>
            </w:pPr>
            <w:r>
              <w:rPr>
                <w:rFonts w:ascii="Times New Roman" w:hAnsi="Times New Roman" w:cs="Times New Roman"/>
                <w:sz w:val="28"/>
                <w:szCs w:val="28"/>
                <w:lang w:val="kk-KZ"/>
              </w:rPr>
              <w:t>73</w:t>
            </w:r>
          </w:p>
        </w:tc>
        <w:tc>
          <w:tcPr>
            <w:tcW w:w="1417" w:type="dxa"/>
          </w:tcPr>
          <w:p w:rsidR="00286629" w:rsidRDefault="00286629" w:rsidP="00286629">
            <w:pPr>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1525" w:type="dxa"/>
          </w:tcPr>
          <w:p w:rsidR="00286629" w:rsidRDefault="00286629" w:rsidP="00286629">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bl>
    <w:p w:rsidR="00286629" w:rsidRDefault="00286629" w:rsidP="00286629">
      <w:pPr>
        <w:spacing w:after="0" w:line="240" w:lineRule="auto"/>
        <w:ind w:firstLine="709"/>
        <w:jc w:val="center"/>
        <w:rPr>
          <w:rFonts w:ascii="Times New Roman" w:hAnsi="Times New Roman" w:cs="Times New Roman"/>
          <w:sz w:val="28"/>
          <w:szCs w:val="28"/>
          <w:lang w:val="kk-KZ"/>
        </w:rPr>
      </w:pPr>
    </w:p>
    <w:p w:rsidR="00286629" w:rsidRDefault="00286629" w:rsidP="00286629">
      <w:pPr>
        <w:spacing w:after="0" w:line="240" w:lineRule="auto"/>
        <w:ind w:firstLine="709"/>
        <w:jc w:val="center"/>
        <w:rPr>
          <w:rFonts w:ascii="Times New Roman" w:hAnsi="Times New Roman" w:cs="Times New Roman"/>
          <w:sz w:val="28"/>
          <w:szCs w:val="28"/>
          <w:lang w:val="kk-KZ"/>
        </w:rPr>
      </w:pPr>
    </w:p>
    <w:p w:rsidR="00286629" w:rsidRDefault="00286629" w:rsidP="00286629">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14:anchorId="77C41B04" wp14:editId="394D63DC">
            <wp:extent cx="2720340" cy="1623060"/>
            <wp:effectExtent l="0" t="0" r="22860" b="1524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6E0053">
        <w:rPr>
          <w:rFonts w:ascii="Times New Roman" w:hAnsi="Times New Roman" w:cs="Times New Roman"/>
          <w:noProof/>
          <w:sz w:val="28"/>
          <w:szCs w:val="28"/>
        </w:rPr>
        <w:drawing>
          <wp:inline distT="0" distB="0" distL="0" distR="0" wp14:anchorId="23FEDB73" wp14:editId="033591E3">
            <wp:extent cx="2819400" cy="1615440"/>
            <wp:effectExtent l="19050" t="0" r="19050" b="2286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86629" w:rsidRDefault="006E0053" w:rsidP="00286629">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14:anchorId="7A92F9B1" wp14:editId="7381FCED">
            <wp:extent cx="2743200" cy="1516380"/>
            <wp:effectExtent l="0" t="0" r="19050" b="2667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rFonts w:ascii="Times New Roman" w:hAnsi="Times New Roman" w:cs="Times New Roman"/>
          <w:noProof/>
          <w:sz w:val="28"/>
          <w:szCs w:val="28"/>
        </w:rPr>
        <w:drawing>
          <wp:inline distT="0" distB="0" distL="0" distR="0" wp14:anchorId="1EEA24A0" wp14:editId="178BDC47">
            <wp:extent cx="2804160" cy="1516380"/>
            <wp:effectExtent l="0" t="0" r="15240" b="2667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86629" w:rsidRPr="00183785" w:rsidRDefault="00F14EF5" w:rsidP="00286629">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Сурет 3</w:t>
      </w:r>
      <w:r w:rsidR="00286629" w:rsidRPr="00183785">
        <w:rPr>
          <w:rFonts w:ascii="Times New Roman" w:hAnsi="Times New Roman" w:cs="Times New Roman"/>
          <w:sz w:val="28"/>
          <w:szCs w:val="28"/>
          <w:lang w:val="kk-KZ"/>
        </w:rPr>
        <w:t>. Аналитикалық химия» пәніне «Жасыл химия» контекстін кіріктіргеннен кейін</w:t>
      </w:r>
      <w:r w:rsidR="00286629">
        <w:rPr>
          <w:rFonts w:ascii="Times New Roman" w:hAnsi="Times New Roman" w:cs="Times New Roman"/>
          <w:sz w:val="28"/>
          <w:szCs w:val="28"/>
          <w:lang w:val="kk-KZ"/>
        </w:rPr>
        <w:t xml:space="preserve">гі </w:t>
      </w:r>
      <w:r w:rsidR="00286629" w:rsidRPr="00183785">
        <w:rPr>
          <w:rFonts w:ascii="Times New Roman" w:hAnsi="Times New Roman" w:cs="Times New Roman"/>
          <w:sz w:val="28"/>
          <w:szCs w:val="28"/>
          <w:lang w:val="kk-KZ"/>
        </w:rPr>
        <w:t>меңгеру дәрежесі мен өзіндік жұмыстардың нәтижелілігі бойынша тестілеу нәтижесі</w:t>
      </w:r>
    </w:p>
    <w:p w:rsidR="00286629" w:rsidRDefault="00286629" w:rsidP="00286629">
      <w:pPr>
        <w:spacing w:after="0" w:line="240" w:lineRule="auto"/>
        <w:jc w:val="both"/>
        <w:rPr>
          <w:rFonts w:ascii="Times New Roman" w:hAnsi="Times New Roman" w:cs="Times New Roman"/>
          <w:sz w:val="28"/>
          <w:szCs w:val="28"/>
          <w:lang w:val="kk-KZ"/>
        </w:rPr>
      </w:pPr>
    </w:p>
    <w:p w:rsidR="006160B6" w:rsidRDefault="006160B6" w:rsidP="006160B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Қорыта келе, </w:t>
      </w:r>
      <w:r w:rsidRPr="00CC3088">
        <w:rPr>
          <w:rFonts w:ascii="Times New Roman" w:hAnsi="Times New Roman" w:cs="Times New Roman"/>
          <w:sz w:val="28"/>
          <w:szCs w:val="28"/>
          <w:lang w:val="kk-KZ"/>
        </w:rPr>
        <w:t>химия-педагогикалық білім беруде</w:t>
      </w:r>
      <w:r w:rsidRPr="00CC3088">
        <w:rPr>
          <w:rFonts w:ascii="Times New Roman" w:hAnsi="Times New Roman"/>
          <w:sz w:val="28"/>
          <w:szCs w:val="28"/>
          <w:lang w:val="kk-KZ"/>
        </w:rPr>
        <w:t xml:space="preserve"> «Аналитикалық химия» курсына жасыл химия принциптерін кіріктіру</w:t>
      </w:r>
      <w:r>
        <w:rPr>
          <w:rFonts w:ascii="Times New Roman" w:hAnsi="Times New Roman"/>
          <w:sz w:val="28"/>
          <w:szCs w:val="28"/>
          <w:lang w:val="kk-KZ"/>
        </w:rPr>
        <w:t>дің</w:t>
      </w:r>
      <w:r w:rsidRPr="00CC3088">
        <w:rPr>
          <w:rFonts w:ascii="Times New Roman" w:hAnsi="Times New Roman"/>
          <w:sz w:val="28"/>
          <w:szCs w:val="28"/>
          <w:lang w:val="kk-KZ"/>
        </w:rPr>
        <w:t xml:space="preserve"> </w:t>
      </w:r>
      <w:r>
        <w:rPr>
          <w:rFonts w:ascii="Times New Roman" w:hAnsi="Times New Roman"/>
          <w:sz w:val="28"/>
          <w:szCs w:val="28"/>
          <w:lang w:val="kk-KZ"/>
        </w:rPr>
        <w:t xml:space="preserve">моделі мен </w:t>
      </w:r>
      <w:r w:rsidRPr="00CC3088">
        <w:rPr>
          <w:rFonts w:ascii="Times New Roman" w:hAnsi="Times New Roman"/>
          <w:sz w:val="28"/>
          <w:szCs w:val="28"/>
          <w:lang w:val="kk-KZ"/>
        </w:rPr>
        <w:t>әдістемесі</w:t>
      </w:r>
      <w:r>
        <w:rPr>
          <w:rFonts w:ascii="Times New Roman" w:hAnsi="Times New Roman"/>
          <w:sz w:val="28"/>
          <w:szCs w:val="28"/>
          <w:lang w:val="kk-KZ"/>
        </w:rPr>
        <w:t xml:space="preserve"> жасалынып, қолданатын болсақ, онда білім алушылардың жүйелі экологиялық құзіреттіліктерін қалыптастыруға болады.</w:t>
      </w:r>
    </w:p>
    <w:p w:rsidR="006160B6" w:rsidRDefault="006160B6" w:rsidP="00286629">
      <w:pPr>
        <w:spacing w:after="0" w:line="240" w:lineRule="auto"/>
        <w:jc w:val="both"/>
        <w:rPr>
          <w:rFonts w:ascii="Times New Roman" w:hAnsi="Times New Roman" w:cs="Times New Roman"/>
          <w:sz w:val="28"/>
          <w:szCs w:val="28"/>
          <w:lang w:val="kk-KZ"/>
        </w:rPr>
      </w:pPr>
    </w:p>
    <w:p w:rsidR="00286629" w:rsidRPr="00F14EF5" w:rsidRDefault="003F632F" w:rsidP="003F632F">
      <w:pPr>
        <w:jc w:val="center"/>
        <w:rPr>
          <w:rFonts w:ascii="Times New Roman" w:hAnsi="Times New Roman" w:cs="Times New Roman"/>
          <w:b/>
          <w:sz w:val="28"/>
          <w:szCs w:val="28"/>
          <w:lang w:val="kk-KZ"/>
        </w:rPr>
      </w:pPr>
      <w:r w:rsidRPr="00F14EF5">
        <w:rPr>
          <w:rFonts w:ascii="Times New Roman" w:hAnsi="Times New Roman" w:cs="Times New Roman"/>
          <w:b/>
          <w:sz w:val="28"/>
          <w:szCs w:val="28"/>
          <w:lang w:val="kk-KZ"/>
        </w:rPr>
        <w:t>Әдебиеттер</w:t>
      </w:r>
    </w:p>
    <w:p w:rsidR="00486343" w:rsidRPr="00D63B8C" w:rsidRDefault="00486343" w:rsidP="00486343">
      <w:pPr>
        <w:autoSpaceDE w:val="0"/>
        <w:autoSpaceDN w:val="0"/>
        <w:adjustRightInd w:val="0"/>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kk-KZ"/>
        </w:rPr>
        <w:t>1.</w:t>
      </w:r>
      <w:r w:rsidRPr="00D63B8C">
        <w:rPr>
          <w:rFonts w:ascii="Times New Roman" w:hAnsi="Times New Roman" w:cs="Times New Roman"/>
          <w:sz w:val="28"/>
          <w:szCs w:val="28"/>
          <w:lang w:val="en-US"/>
        </w:rPr>
        <w:t xml:space="preserve"> P.T. </w:t>
      </w:r>
      <w:proofErr w:type="spellStart"/>
      <w:r w:rsidRPr="00D63B8C">
        <w:rPr>
          <w:rFonts w:ascii="Times New Roman" w:hAnsi="Times New Roman" w:cs="Times New Roman"/>
          <w:sz w:val="28"/>
          <w:szCs w:val="28"/>
          <w:lang w:val="en-US"/>
        </w:rPr>
        <w:t>Anastas</w:t>
      </w:r>
      <w:proofErr w:type="spellEnd"/>
      <w:r w:rsidRPr="00D63B8C">
        <w:rPr>
          <w:rFonts w:ascii="Times New Roman" w:hAnsi="Times New Roman" w:cs="Times New Roman"/>
          <w:sz w:val="28"/>
          <w:szCs w:val="28"/>
          <w:lang w:val="en-US"/>
        </w:rPr>
        <w:t xml:space="preserve">, J.C. Warner. Green Chemistry: theory and practice. </w:t>
      </w:r>
      <w:proofErr w:type="gramStart"/>
      <w:r w:rsidRPr="00D63B8C">
        <w:rPr>
          <w:rFonts w:ascii="Times New Roman" w:hAnsi="Times New Roman" w:cs="Times New Roman"/>
          <w:sz w:val="28"/>
          <w:szCs w:val="28"/>
          <w:lang w:val="en-US"/>
        </w:rPr>
        <w:t>Oxford University Press, 2000.</w:t>
      </w:r>
      <w:proofErr w:type="gramEnd"/>
      <w:r>
        <w:rPr>
          <w:rFonts w:ascii="Times New Roman" w:hAnsi="Times New Roman" w:cs="Times New Roman"/>
          <w:sz w:val="28"/>
          <w:szCs w:val="28"/>
          <w:lang w:val="kk-KZ"/>
        </w:rPr>
        <w:t xml:space="preserve"> </w:t>
      </w:r>
      <w:r w:rsidRPr="00D63B8C">
        <w:rPr>
          <w:rFonts w:ascii="Times New Roman" w:hAnsi="Times New Roman" w:cs="Times New Roman"/>
          <w:sz w:val="28"/>
          <w:szCs w:val="28"/>
          <w:lang w:val="en-US"/>
        </w:rPr>
        <w:t>1693</w:t>
      </w:r>
    </w:p>
    <w:p w:rsidR="00486343" w:rsidRPr="001F5046" w:rsidRDefault="00486343" w:rsidP="00486343">
      <w:pPr>
        <w:autoSpaceDE w:val="0"/>
        <w:autoSpaceDN w:val="0"/>
        <w:adjustRightInd w:val="0"/>
        <w:spacing w:after="0" w:line="240" w:lineRule="auto"/>
        <w:ind w:firstLine="709"/>
        <w:jc w:val="both"/>
        <w:rPr>
          <w:rFonts w:ascii="Times New Roman" w:hAnsi="Times New Roman" w:cs="Times New Roman"/>
          <w:sz w:val="28"/>
          <w:szCs w:val="28"/>
          <w:lang w:val="en-US"/>
        </w:rPr>
      </w:pPr>
      <w:r w:rsidRPr="001F5046">
        <w:rPr>
          <w:rFonts w:ascii="Times New Roman" w:hAnsi="Times New Roman" w:cs="Times New Roman"/>
          <w:sz w:val="28"/>
          <w:szCs w:val="28"/>
          <w:lang w:val="en-US"/>
        </w:rPr>
        <w:t xml:space="preserve">2 L.B. Armstrong., M.C. Rivas, M.C. </w:t>
      </w:r>
      <w:proofErr w:type="spellStart"/>
      <w:r w:rsidRPr="001F5046">
        <w:rPr>
          <w:rFonts w:ascii="Times New Roman" w:hAnsi="Times New Roman" w:cs="Times New Roman"/>
          <w:sz w:val="28"/>
          <w:szCs w:val="28"/>
          <w:lang w:val="en-US"/>
        </w:rPr>
        <w:t>Douskey</w:t>
      </w:r>
      <w:proofErr w:type="spellEnd"/>
      <w:r w:rsidRPr="001F5046">
        <w:rPr>
          <w:rFonts w:ascii="Times New Roman" w:hAnsi="Times New Roman" w:cs="Times New Roman"/>
          <w:sz w:val="28"/>
          <w:szCs w:val="28"/>
          <w:lang w:val="en-US"/>
        </w:rPr>
        <w:t xml:space="preserve">, A.M. </w:t>
      </w:r>
      <w:proofErr w:type="spellStart"/>
      <w:r w:rsidRPr="001F5046">
        <w:rPr>
          <w:rFonts w:ascii="Times New Roman" w:hAnsi="Times New Roman" w:cs="Times New Roman"/>
          <w:sz w:val="28"/>
          <w:szCs w:val="28"/>
          <w:lang w:val="en-US"/>
        </w:rPr>
        <w:t>Baranger</w:t>
      </w:r>
      <w:proofErr w:type="spellEnd"/>
      <w:r w:rsidRPr="001F5046">
        <w:rPr>
          <w:rFonts w:ascii="Times New Roman" w:hAnsi="Times New Roman" w:cs="Times New Roman"/>
          <w:sz w:val="28"/>
          <w:szCs w:val="28"/>
          <w:lang w:val="en-US"/>
        </w:rPr>
        <w:t xml:space="preserve">, “Teaching students the complexity </w:t>
      </w:r>
      <w:proofErr w:type="spellStart"/>
      <w:r w:rsidRPr="001F5046">
        <w:rPr>
          <w:rFonts w:ascii="Times New Roman" w:hAnsi="Times New Roman" w:cs="Times New Roman"/>
          <w:sz w:val="28"/>
          <w:szCs w:val="28"/>
          <w:lang w:val="en-US"/>
        </w:rPr>
        <w:t>ofgreen</w:t>
      </w:r>
      <w:proofErr w:type="spellEnd"/>
      <w:r w:rsidRPr="001F5046">
        <w:rPr>
          <w:rFonts w:ascii="Times New Roman" w:hAnsi="Times New Roman" w:cs="Times New Roman"/>
          <w:sz w:val="28"/>
          <w:szCs w:val="28"/>
          <w:lang w:val="en-US"/>
        </w:rPr>
        <w:t xml:space="preserve"> chemistry and assessing growth in attitudes and understanding”, </w:t>
      </w:r>
      <w:r w:rsidRPr="001F5046">
        <w:rPr>
          <w:rFonts w:ascii="Times New Roman" w:hAnsi="Times New Roman" w:cs="Times New Roman"/>
          <w:iCs/>
          <w:sz w:val="28"/>
          <w:szCs w:val="28"/>
          <w:lang w:val="en-US"/>
        </w:rPr>
        <w:t>Current Opinion in Green</w:t>
      </w:r>
      <w:r w:rsidRPr="001F5046">
        <w:rPr>
          <w:rFonts w:ascii="Times New Roman" w:hAnsi="Times New Roman" w:cs="Times New Roman"/>
          <w:iCs/>
          <w:sz w:val="28"/>
          <w:szCs w:val="28"/>
          <w:lang w:val="kk-KZ"/>
        </w:rPr>
        <w:t xml:space="preserve"> </w:t>
      </w:r>
      <w:r w:rsidRPr="001F5046">
        <w:rPr>
          <w:rFonts w:ascii="Times New Roman" w:hAnsi="Times New Roman" w:cs="Times New Roman"/>
          <w:iCs/>
          <w:sz w:val="28"/>
          <w:szCs w:val="28"/>
          <w:lang w:val="en-US"/>
        </w:rPr>
        <w:t>and Sustainable Chemistry</w:t>
      </w:r>
      <w:r w:rsidRPr="001F5046">
        <w:rPr>
          <w:rFonts w:ascii="Times New Roman" w:hAnsi="Times New Roman" w:cs="Times New Roman"/>
          <w:sz w:val="28"/>
          <w:szCs w:val="28"/>
          <w:lang w:val="en-US"/>
        </w:rPr>
        <w:t>, vol. 13, pp. 61-67, 2018.</w:t>
      </w:r>
    </w:p>
    <w:p w:rsidR="001F5046" w:rsidRPr="001F5046" w:rsidRDefault="00486343" w:rsidP="00486343">
      <w:pPr>
        <w:autoSpaceDE w:val="0"/>
        <w:autoSpaceDN w:val="0"/>
        <w:adjustRightInd w:val="0"/>
        <w:spacing w:after="0" w:line="240" w:lineRule="auto"/>
        <w:ind w:firstLine="709"/>
        <w:jc w:val="both"/>
        <w:rPr>
          <w:rFonts w:ascii="Times New Roman" w:hAnsi="Times New Roman" w:cs="Times New Roman"/>
          <w:sz w:val="28"/>
          <w:szCs w:val="28"/>
          <w:lang w:val="kk-KZ"/>
        </w:rPr>
      </w:pPr>
      <w:r w:rsidRPr="001F5046">
        <w:rPr>
          <w:rFonts w:ascii="Times New Roman" w:hAnsi="Times New Roman" w:cs="Times New Roman"/>
          <w:sz w:val="28"/>
          <w:szCs w:val="28"/>
          <w:lang w:val="en-US"/>
        </w:rPr>
        <w:t>3</w:t>
      </w:r>
      <w:r w:rsidR="003F632F" w:rsidRPr="001F5046">
        <w:rPr>
          <w:rFonts w:ascii="Times New Roman" w:hAnsi="Times New Roman" w:cs="Times New Roman"/>
          <w:sz w:val="28"/>
          <w:szCs w:val="28"/>
          <w:lang w:val="kk-KZ"/>
        </w:rPr>
        <w:t>.</w:t>
      </w:r>
      <w:r w:rsidRPr="001F5046">
        <w:rPr>
          <w:rFonts w:ascii="Times New Roman" w:hAnsi="Times New Roman" w:cs="Times New Roman"/>
          <w:sz w:val="28"/>
          <w:szCs w:val="28"/>
          <w:lang w:val="en-US"/>
        </w:rPr>
        <w:t xml:space="preserve"> </w:t>
      </w:r>
      <w:r w:rsidR="001F5046">
        <w:rPr>
          <w:rFonts w:ascii="Times New Roman" w:hAnsi="Times New Roman" w:cs="Times New Roman"/>
          <w:sz w:val="28"/>
          <w:szCs w:val="28"/>
          <w:lang w:val="kk-KZ"/>
        </w:rPr>
        <w:t xml:space="preserve">Абызбекова Г.М. </w:t>
      </w:r>
      <w:r w:rsidR="001F5046" w:rsidRPr="001F5046">
        <w:rPr>
          <w:rFonts w:ascii="Times New Roman" w:hAnsi="Times New Roman" w:cs="Times New Roman"/>
          <w:sz w:val="28"/>
          <w:szCs w:val="28"/>
          <w:lang w:val="kk-KZ"/>
        </w:rPr>
        <w:t>Жасыл химия және жасыл химиялық білім беру.</w:t>
      </w:r>
      <w:r w:rsidR="001F5046" w:rsidRPr="001F5046">
        <w:rPr>
          <w:rFonts w:ascii="Times New Roman" w:hAnsi="Times New Roman" w:cs="Times New Roman"/>
          <w:sz w:val="28"/>
          <w:szCs w:val="28"/>
          <w:lang w:val="kk-KZ"/>
        </w:rPr>
        <w:t xml:space="preserve"> </w:t>
      </w:r>
      <w:r w:rsidR="001F5046" w:rsidRPr="001F5046">
        <w:rPr>
          <w:rFonts w:ascii="Times New Roman" w:hAnsi="Times New Roman" w:cs="Times New Roman"/>
          <w:sz w:val="28"/>
          <w:szCs w:val="28"/>
          <w:lang w:val="kk-KZ"/>
        </w:rPr>
        <w:t>Энергия және ресурстар үнемдеу технологиялары: тәжірибелер және келешегі» атты ІІ Халықаралық ғылыми-тәжірибелік конференция материалдары. 29</w:t>
      </w:r>
      <w:r w:rsidR="001F5046">
        <w:rPr>
          <w:rFonts w:ascii="Times New Roman" w:hAnsi="Times New Roman" w:cs="Times New Roman"/>
          <w:sz w:val="28"/>
          <w:szCs w:val="28"/>
          <w:lang w:val="kk-KZ"/>
        </w:rPr>
        <w:t>-</w:t>
      </w:r>
      <w:r w:rsidR="001F5046" w:rsidRPr="001F5046">
        <w:rPr>
          <w:rFonts w:ascii="Times New Roman" w:hAnsi="Times New Roman" w:cs="Times New Roman"/>
          <w:sz w:val="28"/>
          <w:szCs w:val="28"/>
          <w:lang w:val="kk-KZ"/>
        </w:rPr>
        <w:t>сәуір</w:t>
      </w:r>
      <w:r w:rsidR="001F5046">
        <w:rPr>
          <w:rFonts w:ascii="Times New Roman" w:hAnsi="Times New Roman" w:cs="Times New Roman"/>
          <w:sz w:val="28"/>
          <w:szCs w:val="28"/>
          <w:lang w:val="kk-KZ"/>
        </w:rPr>
        <w:t>,</w:t>
      </w:r>
      <w:r w:rsidR="001F5046" w:rsidRPr="001F5046">
        <w:rPr>
          <w:rFonts w:ascii="Times New Roman" w:hAnsi="Times New Roman" w:cs="Times New Roman"/>
          <w:sz w:val="28"/>
          <w:szCs w:val="28"/>
          <w:lang w:val="kk-KZ"/>
        </w:rPr>
        <w:t xml:space="preserve"> 2020 ж. – Қызылорда: Қорқыт Ата атындағы ҚМУ, 2020. – 189-194 бб</w:t>
      </w:r>
    </w:p>
    <w:p w:rsidR="00486343" w:rsidRPr="00D63B8C" w:rsidRDefault="00DC6B5C" w:rsidP="00486343">
      <w:pPr>
        <w:autoSpaceDE w:val="0"/>
        <w:autoSpaceDN w:val="0"/>
        <w:adjustRightInd w:val="0"/>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kk-KZ"/>
        </w:rPr>
        <w:t>4.</w:t>
      </w:r>
      <w:r w:rsidR="00486343" w:rsidRPr="001F5046">
        <w:rPr>
          <w:rFonts w:ascii="Times New Roman" w:hAnsi="Times New Roman" w:cs="Times New Roman"/>
          <w:sz w:val="28"/>
          <w:szCs w:val="28"/>
          <w:lang w:val="en-US"/>
        </w:rPr>
        <w:t>United Nations Educational, Scientific and</w:t>
      </w:r>
      <w:r w:rsidR="00486343" w:rsidRPr="00D63B8C">
        <w:rPr>
          <w:rFonts w:ascii="Times New Roman" w:hAnsi="Times New Roman" w:cs="Times New Roman"/>
          <w:sz w:val="28"/>
          <w:szCs w:val="28"/>
          <w:lang w:val="en-US"/>
        </w:rPr>
        <w:t xml:space="preserve"> Cultural Organization. Shaping the Future We Want.</w:t>
      </w:r>
      <w:r w:rsidR="00486343">
        <w:rPr>
          <w:rFonts w:ascii="Times New Roman" w:hAnsi="Times New Roman" w:cs="Times New Roman"/>
          <w:sz w:val="28"/>
          <w:szCs w:val="28"/>
          <w:lang w:val="kk-KZ"/>
        </w:rPr>
        <w:t xml:space="preserve"> </w:t>
      </w:r>
      <w:proofErr w:type="gramStart"/>
      <w:r w:rsidR="00486343" w:rsidRPr="00D63B8C">
        <w:rPr>
          <w:rFonts w:ascii="Times New Roman" w:hAnsi="Times New Roman" w:cs="Times New Roman"/>
          <w:sz w:val="28"/>
          <w:szCs w:val="28"/>
          <w:lang w:val="en-US"/>
        </w:rPr>
        <w:t>UN Decade of Education for Sustainable Development (2005-2014) Final Report.</w:t>
      </w:r>
      <w:proofErr w:type="gramEnd"/>
      <w:r w:rsidR="00486343" w:rsidRPr="00D63B8C">
        <w:rPr>
          <w:rFonts w:ascii="Times New Roman" w:hAnsi="Times New Roman" w:cs="Times New Roman"/>
          <w:sz w:val="28"/>
          <w:szCs w:val="28"/>
          <w:lang w:val="en-US"/>
        </w:rPr>
        <w:t xml:space="preserve"> </w:t>
      </w:r>
      <w:proofErr w:type="gramStart"/>
      <w:r w:rsidR="00486343" w:rsidRPr="00D63B8C">
        <w:rPr>
          <w:rFonts w:ascii="Times New Roman" w:hAnsi="Times New Roman" w:cs="Times New Roman"/>
          <w:sz w:val="28"/>
          <w:szCs w:val="28"/>
          <w:lang w:val="en-US"/>
        </w:rPr>
        <w:t>UNESCO 2014.</w:t>
      </w:r>
      <w:proofErr w:type="gramEnd"/>
    </w:p>
    <w:p w:rsidR="00486343" w:rsidRPr="00D63B8C" w:rsidRDefault="00DC6B5C" w:rsidP="00486343">
      <w:pPr>
        <w:autoSpaceDE w:val="0"/>
        <w:autoSpaceDN w:val="0"/>
        <w:adjustRightInd w:val="0"/>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kk-KZ"/>
        </w:rPr>
        <w:t>5</w:t>
      </w:r>
      <w:r w:rsidR="003F632F">
        <w:rPr>
          <w:rFonts w:ascii="Times New Roman" w:hAnsi="Times New Roman" w:cs="Times New Roman"/>
          <w:sz w:val="28"/>
          <w:szCs w:val="28"/>
          <w:lang w:val="kk-KZ"/>
        </w:rPr>
        <w:t>.</w:t>
      </w:r>
      <w:r w:rsidR="00486343" w:rsidRPr="00D63B8C">
        <w:rPr>
          <w:rFonts w:ascii="Times New Roman" w:hAnsi="Times New Roman" w:cs="Times New Roman"/>
          <w:sz w:val="28"/>
          <w:szCs w:val="28"/>
          <w:lang w:val="en-US"/>
        </w:rPr>
        <w:t xml:space="preserve"> A. </w:t>
      </w:r>
      <w:proofErr w:type="spellStart"/>
      <w:r w:rsidR="00486343" w:rsidRPr="00D63B8C">
        <w:rPr>
          <w:rFonts w:ascii="Times New Roman" w:hAnsi="Times New Roman" w:cs="Times New Roman"/>
          <w:sz w:val="28"/>
          <w:szCs w:val="28"/>
          <w:lang w:val="en-US"/>
        </w:rPr>
        <w:t>Galuszka</w:t>
      </w:r>
      <w:proofErr w:type="spellEnd"/>
      <w:r w:rsidR="00486343" w:rsidRPr="00D63B8C">
        <w:rPr>
          <w:rFonts w:ascii="Times New Roman" w:hAnsi="Times New Roman" w:cs="Times New Roman"/>
          <w:sz w:val="28"/>
          <w:szCs w:val="28"/>
          <w:lang w:val="en-US"/>
        </w:rPr>
        <w:t xml:space="preserve">, P. </w:t>
      </w:r>
      <w:proofErr w:type="spellStart"/>
      <w:r w:rsidR="00486343" w:rsidRPr="00D63B8C">
        <w:rPr>
          <w:rFonts w:ascii="Times New Roman" w:hAnsi="Times New Roman" w:cs="Times New Roman"/>
          <w:sz w:val="28"/>
          <w:szCs w:val="28"/>
          <w:lang w:val="en-US"/>
        </w:rPr>
        <w:t>Konieckzda</w:t>
      </w:r>
      <w:proofErr w:type="gramStart"/>
      <w:r w:rsidR="00486343" w:rsidRPr="00D63B8C">
        <w:rPr>
          <w:rFonts w:ascii="Times New Roman" w:hAnsi="Times New Roman" w:cs="Times New Roman"/>
          <w:sz w:val="28"/>
          <w:szCs w:val="28"/>
          <w:lang w:val="en-US"/>
        </w:rPr>
        <w:t>,M</w:t>
      </w:r>
      <w:proofErr w:type="spellEnd"/>
      <w:proofErr w:type="gramEnd"/>
      <w:r w:rsidR="00486343" w:rsidRPr="00D63B8C">
        <w:rPr>
          <w:rFonts w:ascii="Times New Roman" w:hAnsi="Times New Roman" w:cs="Times New Roman"/>
          <w:sz w:val="28"/>
          <w:szCs w:val="28"/>
          <w:lang w:val="en-US"/>
        </w:rPr>
        <w:t xml:space="preserve">. </w:t>
      </w:r>
      <w:proofErr w:type="spellStart"/>
      <w:r w:rsidR="00486343" w:rsidRPr="00D63B8C">
        <w:rPr>
          <w:rFonts w:ascii="Times New Roman" w:hAnsi="Times New Roman" w:cs="Times New Roman"/>
          <w:sz w:val="28"/>
          <w:szCs w:val="28"/>
          <w:lang w:val="en-US"/>
        </w:rPr>
        <w:t>Migaszewski</w:t>
      </w:r>
      <w:proofErr w:type="spellEnd"/>
      <w:r w:rsidR="00486343" w:rsidRPr="00D63B8C">
        <w:rPr>
          <w:rFonts w:ascii="Times New Roman" w:hAnsi="Times New Roman" w:cs="Times New Roman"/>
          <w:sz w:val="28"/>
          <w:szCs w:val="28"/>
          <w:lang w:val="en-US"/>
        </w:rPr>
        <w:t xml:space="preserve">, J. </w:t>
      </w:r>
      <w:proofErr w:type="spellStart"/>
      <w:r w:rsidR="00486343" w:rsidRPr="00D63B8C">
        <w:rPr>
          <w:rFonts w:ascii="Times New Roman" w:hAnsi="Times New Roman" w:cs="Times New Roman"/>
          <w:sz w:val="28"/>
          <w:szCs w:val="28"/>
          <w:lang w:val="en-US"/>
        </w:rPr>
        <w:t>Namiesnik</w:t>
      </w:r>
      <w:proofErr w:type="spellEnd"/>
      <w:r w:rsidR="00486343" w:rsidRPr="00D63B8C">
        <w:rPr>
          <w:rFonts w:ascii="Times New Roman" w:hAnsi="Times New Roman" w:cs="Times New Roman"/>
          <w:sz w:val="28"/>
          <w:szCs w:val="28"/>
          <w:lang w:val="en-US"/>
        </w:rPr>
        <w:t>,”Analytical eco-scale for assessing the</w:t>
      </w:r>
      <w:r w:rsidR="00486343">
        <w:rPr>
          <w:rFonts w:ascii="Times New Roman" w:hAnsi="Times New Roman" w:cs="Times New Roman"/>
          <w:sz w:val="28"/>
          <w:szCs w:val="28"/>
          <w:lang w:val="kk-KZ"/>
        </w:rPr>
        <w:t xml:space="preserve"> </w:t>
      </w:r>
      <w:r w:rsidR="00486343" w:rsidRPr="00D63B8C">
        <w:rPr>
          <w:rFonts w:ascii="Times New Roman" w:hAnsi="Times New Roman" w:cs="Times New Roman"/>
          <w:sz w:val="28"/>
          <w:szCs w:val="28"/>
          <w:lang w:val="en-US"/>
        </w:rPr>
        <w:t xml:space="preserve">greenness of analytical procedures”, </w:t>
      </w:r>
      <w:r w:rsidR="00486343" w:rsidRPr="00D63B8C">
        <w:rPr>
          <w:rFonts w:ascii="Times New Roman" w:hAnsi="Times New Roman" w:cs="Times New Roman"/>
          <w:i/>
          <w:iCs/>
          <w:sz w:val="28"/>
          <w:szCs w:val="28"/>
          <w:lang w:val="en-US"/>
        </w:rPr>
        <w:t>Trends in Analytical Chemistry</w:t>
      </w:r>
      <w:r w:rsidR="00486343" w:rsidRPr="00D63B8C">
        <w:rPr>
          <w:rFonts w:ascii="Times New Roman" w:hAnsi="Times New Roman" w:cs="Times New Roman"/>
          <w:sz w:val="28"/>
          <w:szCs w:val="28"/>
          <w:lang w:val="en-US"/>
        </w:rPr>
        <w:t>, vol. 37, pp. 61-72, 2012.</w:t>
      </w:r>
    </w:p>
    <w:p w:rsidR="00486343" w:rsidRPr="00D63B8C" w:rsidRDefault="00DC6B5C" w:rsidP="00486343">
      <w:pPr>
        <w:autoSpaceDE w:val="0"/>
        <w:autoSpaceDN w:val="0"/>
        <w:adjustRightInd w:val="0"/>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kk-KZ"/>
        </w:rPr>
        <w:t>6</w:t>
      </w:r>
      <w:r w:rsidR="003F632F">
        <w:rPr>
          <w:rFonts w:ascii="Times New Roman" w:hAnsi="Times New Roman" w:cs="Times New Roman"/>
          <w:sz w:val="28"/>
          <w:szCs w:val="28"/>
          <w:lang w:val="kk-KZ"/>
        </w:rPr>
        <w:t>.</w:t>
      </w:r>
      <w:r w:rsidR="00486343" w:rsidRPr="00D63B8C">
        <w:rPr>
          <w:rFonts w:ascii="Times New Roman" w:hAnsi="Times New Roman" w:cs="Times New Roman"/>
          <w:sz w:val="28"/>
          <w:szCs w:val="28"/>
          <w:lang w:val="en-US"/>
        </w:rPr>
        <w:t xml:space="preserve"> L.H. Keith, L.U. </w:t>
      </w:r>
      <w:proofErr w:type="spellStart"/>
      <w:r w:rsidR="00486343" w:rsidRPr="00D63B8C">
        <w:rPr>
          <w:rFonts w:ascii="Times New Roman" w:hAnsi="Times New Roman" w:cs="Times New Roman"/>
          <w:sz w:val="28"/>
          <w:szCs w:val="28"/>
          <w:lang w:val="en-US"/>
        </w:rPr>
        <w:t>Gron</w:t>
      </w:r>
      <w:proofErr w:type="spellEnd"/>
      <w:r w:rsidR="00486343" w:rsidRPr="00D63B8C">
        <w:rPr>
          <w:rFonts w:ascii="Times New Roman" w:hAnsi="Times New Roman" w:cs="Times New Roman"/>
          <w:sz w:val="28"/>
          <w:szCs w:val="28"/>
          <w:lang w:val="en-US"/>
        </w:rPr>
        <w:t xml:space="preserve">, J.L. Young, “Green analytical methodologies”, </w:t>
      </w:r>
      <w:r w:rsidR="00486343" w:rsidRPr="00D63B8C">
        <w:rPr>
          <w:rFonts w:ascii="Times New Roman" w:hAnsi="Times New Roman" w:cs="Times New Roman"/>
          <w:i/>
          <w:iCs/>
          <w:sz w:val="28"/>
          <w:szCs w:val="28"/>
          <w:lang w:val="en-US"/>
        </w:rPr>
        <w:t xml:space="preserve">Chem. </w:t>
      </w:r>
      <w:proofErr w:type="spellStart"/>
      <w:r w:rsidR="00486343" w:rsidRPr="00D63B8C">
        <w:rPr>
          <w:rFonts w:ascii="Times New Roman" w:hAnsi="Times New Roman" w:cs="Times New Roman"/>
          <w:i/>
          <w:iCs/>
          <w:sz w:val="28"/>
          <w:szCs w:val="28"/>
          <w:lang w:val="en-US"/>
        </w:rPr>
        <w:t>Rev.vol</w:t>
      </w:r>
      <w:proofErr w:type="spellEnd"/>
      <w:r w:rsidR="00486343" w:rsidRPr="00D63B8C">
        <w:rPr>
          <w:rFonts w:ascii="Times New Roman" w:hAnsi="Times New Roman" w:cs="Times New Roman"/>
          <w:i/>
          <w:iCs/>
          <w:sz w:val="28"/>
          <w:szCs w:val="28"/>
          <w:lang w:val="en-US"/>
        </w:rPr>
        <w:t xml:space="preserve">. </w:t>
      </w:r>
      <w:proofErr w:type="gramStart"/>
      <w:r w:rsidR="00486343" w:rsidRPr="00D63B8C">
        <w:rPr>
          <w:rFonts w:ascii="Times New Roman" w:hAnsi="Times New Roman" w:cs="Times New Roman"/>
          <w:sz w:val="28"/>
          <w:szCs w:val="28"/>
          <w:lang w:val="en-US"/>
        </w:rPr>
        <w:t>107, pp.</w:t>
      </w:r>
      <w:r w:rsidR="00486343">
        <w:rPr>
          <w:rFonts w:ascii="Times New Roman" w:hAnsi="Times New Roman" w:cs="Times New Roman"/>
          <w:sz w:val="28"/>
          <w:szCs w:val="28"/>
          <w:lang w:val="kk-KZ"/>
        </w:rPr>
        <w:t xml:space="preserve"> </w:t>
      </w:r>
      <w:r w:rsidR="00486343" w:rsidRPr="00D63B8C">
        <w:rPr>
          <w:rFonts w:ascii="Times New Roman" w:hAnsi="Times New Roman" w:cs="Times New Roman"/>
          <w:sz w:val="28"/>
          <w:szCs w:val="28"/>
          <w:lang w:val="en-US"/>
        </w:rPr>
        <w:t>2695–2708, 2007.</w:t>
      </w:r>
      <w:proofErr w:type="gramEnd"/>
    </w:p>
    <w:p w:rsidR="00486343" w:rsidRPr="00D63B8C" w:rsidRDefault="00DC6B5C" w:rsidP="00486343">
      <w:pPr>
        <w:autoSpaceDE w:val="0"/>
        <w:autoSpaceDN w:val="0"/>
        <w:adjustRightInd w:val="0"/>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kk-KZ"/>
        </w:rPr>
        <w:t>7</w:t>
      </w:r>
      <w:r w:rsidR="003F632F">
        <w:rPr>
          <w:rFonts w:ascii="Times New Roman" w:hAnsi="Times New Roman" w:cs="Times New Roman"/>
          <w:sz w:val="28"/>
          <w:szCs w:val="28"/>
          <w:lang w:val="kk-KZ"/>
        </w:rPr>
        <w:t>.</w:t>
      </w:r>
      <w:r w:rsidR="00486343" w:rsidRPr="00D63B8C">
        <w:rPr>
          <w:rFonts w:ascii="Times New Roman" w:hAnsi="Times New Roman" w:cs="Times New Roman"/>
          <w:sz w:val="28"/>
          <w:szCs w:val="28"/>
          <w:lang w:val="en-US"/>
        </w:rPr>
        <w:t xml:space="preserve"> D. </w:t>
      </w:r>
      <w:proofErr w:type="spellStart"/>
      <w:r w:rsidR="00486343" w:rsidRPr="00D63B8C">
        <w:rPr>
          <w:rFonts w:ascii="Times New Roman" w:hAnsi="Times New Roman" w:cs="Times New Roman"/>
          <w:sz w:val="28"/>
          <w:szCs w:val="28"/>
          <w:lang w:val="en-US"/>
        </w:rPr>
        <w:t>Raynie</w:t>
      </w:r>
      <w:proofErr w:type="spellEnd"/>
      <w:r w:rsidR="00486343" w:rsidRPr="00D63B8C">
        <w:rPr>
          <w:rFonts w:ascii="Times New Roman" w:hAnsi="Times New Roman" w:cs="Times New Roman"/>
          <w:sz w:val="28"/>
          <w:szCs w:val="28"/>
          <w:lang w:val="en-US"/>
        </w:rPr>
        <w:t xml:space="preserve">, J.L. Driver, “Green assessment of chemical methods”. </w:t>
      </w:r>
      <w:proofErr w:type="gramStart"/>
      <w:r w:rsidR="00486343" w:rsidRPr="00D63B8C">
        <w:rPr>
          <w:rFonts w:ascii="Times New Roman" w:hAnsi="Times New Roman" w:cs="Times New Roman"/>
          <w:sz w:val="28"/>
          <w:szCs w:val="28"/>
          <w:lang w:val="en-US"/>
        </w:rPr>
        <w:t>Available from URL:&lt;http://acs.confex.com/acs/green09/recordingredirect.cgi.</w:t>
      </w:r>
      <w:proofErr w:type="gramEnd"/>
    </w:p>
    <w:p w:rsidR="00486343" w:rsidRPr="00D63B8C" w:rsidRDefault="00486343" w:rsidP="00486343">
      <w:pPr>
        <w:spacing w:after="0" w:line="240" w:lineRule="auto"/>
        <w:ind w:firstLine="709"/>
        <w:jc w:val="both"/>
        <w:rPr>
          <w:rFonts w:ascii="Times New Roman" w:hAnsi="Times New Roman" w:cs="Times New Roman"/>
          <w:sz w:val="28"/>
          <w:szCs w:val="28"/>
          <w:lang w:val="kk-KZ"/>
        </w:rPr>
      </w:pPr>
    </w:p>
    <w:p w:rsidR="00286629" w:rsidRPr="00286629" w:rsidRDefault="00286629">
      <w:pPr>
        <w:rPr>
          <w:lang w:val="kk-KZ"/>
        </w:rPr>
      </w:pPr>
    </w:p>
    <w:sectPr w:rsidR="00286629" w:rsidRPr="00286629" w:rsidSect="00286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74D07"/>
    <w:multiLevelType w:val="hybridMultilevel"/>
    <w:tmpl w:val="500EB11A"/>
    <w:lvl w:ilvl="0" w:tplc="504E327C">
      <w:numFmt w:val="bullet"/>
      <w:lvlText w:val="-"/>
      <w:lvlJc w:val="left"/>
      <w:pPr>
        <w:ind w:left="1068" w:hanging="360"/>
      </w:pPr>
      <w:rPr>
        <w:rFonts w:ascii="Times New Roman" w:eastAsiaTheme="minorHAnsi" w:hAnsi="Times New Roman"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31A1146"/>
    <w:multiLevelType w:val="hybridMultilevel"/>
    <w:tmpl w:val="82F0B7BA"/>
    <w:lvl w:ilvl="0" w:tplc="E61A2652">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D015ED0"/>
    <w:multiLevelType w:val="hybridMultilevel"/>
    <w:tmpl w:val="163076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F2152BD"/>
    <w:multiLevelType w:val="hybridMultilevel"/>
    <w:tmpl w:val="7BF85404"/>
    <w:lvl w:ilvl="0" w:tplc="04F227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EA04BDD"/>
    <w:multiLevelType w:val="hybridMultilevel"/>
    <w:tmpl w:val="8F8EB208"/>
    <w:lvl w:ilvl="0" w:tplc="E682BEA6">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746C20F3"/>
    <w:multiLevelType w:val="hybridMultilevel"/>
    <w:tmpl w:val="28B4DD4A"/>
    <w:lvl w:ilvl="0" w:tplc="20000001">
      <w:start w:val="1"/>
      <w:numFmt w:val="bullet"/>
      <w:lvlText w:val=""/>
      <w:lvlJc w:val="left"/>
      <w:pPr>
        <w:ind w:left="720" w:hanging="360"/>
      </w:pPr>
      <w:rPr>
        <w:rFonts w:ascii="Symbol" w:hAnsi="Symbol" w:hint="default"/>
      </w:rPr>
    </w:lvl>
    <w:lvl w:ilvl="1" w:tplc="A70CE61E">
      <w:numFmt w:val="bullet"/>
      <w:lvlText w:val="-"/>
      <w:lvlJc w:val="left"/>
      <w:pPr>
        <w:ind w:left="1440" w:hanging="360"/>
      </w:pPr>
      <w:rPr>
        <w:rFonts w:ascii="Times New Roman" w:eastAsiaTheme="minorHAnsi"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29"/>
    <w:rsid w:val="001F5046"/>
    <w:rsid w:val="00286629"/>
    <w:rsid w:val="003F5638"/>
    <w:rsid w:val="003F632F"/>
    <w:rsid w:val="0045770A"/>
    <w:rsid w:val="00486343"/>
    <w:rsid w:val="00536792"/>
    <w:rsid w:val="006160B6"/>
    <w:rsid w:val="00624E13"/>
    <w:rsid w:val="006607D6"/>
    <w:rsid w:val="006D64B4"/>
    <w:rsid w:val="006E0053"/>
    <w:rsid w:val="00890227"/>
    <w:rsid w:val="008D429C"/>
    <w:rsid w:val="008E5680"/>
    <w:rsid w:val="00A23B48"/>
    <w:rsid w:val="00DC6B5C"/>
    <w:rsid w:val="00F14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629"/>
    <w:rPr>
      <w:rFonts w:eastAsiaTheme="minorEastAsia"/>
      <w:lang w:eastAsia="ru-RU"/>
    </w:rPr>
  </w:style>
  <w:style w:type="paragraph" w:styleId="3">
    <w:name w:val="heading 3"/>
    <w:basedOn w:val="a"/>
    <w:next w:val="a"/>
    <w:link w:val="30"/>
    <w:uiPriority w:val="99"/>
    <w:qFormat/>
    <w:rsid w:val="00286629"/>
    <w:pPr>
      <w:keepNext/>
      <w:spacing w:after="0" w:line="240" w:lineRule="auto"/>
      <w:jc w:val="center"/>
      <w:outlineLvl w:val="2"/>
    </w:pPr>
    <w:rPr>
      <w:rFonts w:ascii="Times/Kazakh" w:eastAsia="Times New Roman" w:hAnsi="Times/Kazakh" w:cs="Times New Roman"/>
      <w:sz w:val="24"/>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286629"/>
    <w:rPr>
      <w:rFonts w:ascii="Times/Kazakh" w:eastAsia="Times New Roman" w:hAnsi="Times/Kazakh" w:cs="Times New Roman"/>
      <w:sz w:val="24"/>
      <w:szCs w:val="20"/>
      <w:lang w:val="en-US" w:eastAsia="ko-KR"/>
    </w:rPr>
  </w:style>
  <w:style w:type="table" w:styleId="a3">
    <w:name w:val="Table Grid"/>
    <w:basedOn w:val="a1"/>
    <w:uiPriority w:val="59"/>
    <w:rsid w:val="0028662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28662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286629"/>
    <w:pPr>
      <w:ind w:left="720"/>
      <w:contextualSpacing/>
    </w:pPr>
  </w:style>
  <w:style w:type="paragraph" w:styleId="a7">
    <w:name w:val="Balloon Text"/>
    <w:basedOn w:val="a"/>
    <w:link w:val="a8"/>
    <w:uiPriority w:val="99"/>
    <w:semiHidden/>
    <w:unhideWhenUsed/>
    <w:rsid w:val="00286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6629"/>
    <w:rPr>
      <w:rFonts w:ascii="Tahoma" w:eastAsiaTheme="minorEastAsia" w:hAnsi="Tahoma" w:cs="Tahoma"/>
      <w:sz w:val="16"/>
      <w:szCs w:val="16"/>
      <w:lang w:eastAsia="ru-RU"/>
    </w:rPr>
  </w:style>
  <w:style w:type="character" w:customStyle="1" w:styleId="a6">
    <w:name w:val="Абзац списка Знак"/>
    <w:link w:val="a5"/>
    <w:uiPriority w:val="34"/>
    <w:locked/>
    <w:rsid w:val="00286629"/>
    <w:rPr>
      <w:rFonts w:eastAsiaTheme="minorEastAsia"/>
      <w:lang w:eastAsia="ru-RU"/>
    </w:rPr>
  </w:style>
  <w:style w:type="character" w:styleId="a9">
    <w:name w:val="Hyperlink"/>
    <w:basedOn w:val="a0"/>
    <w:uiPriority w:val="99"/>
    <w:unhideWhenUsed/>
    <w:rsid w:val="00286629"/>
    <w:rPr>
      <w:color w:val="0000FF" w:themeColor="hyperlink"/>
      <w:u w:val="single"/>
    </w:rPr>
  </w:style>
  <w:style w:type="character" w:styleId="aa">
    <w:name w:val="Emphasis"/>
    <w:basedOn w:val="a0"/>
    <w:uiPriority w:val="20"/>
    <w:qFormat/>
    <w:rsid w:val="00286629"/>
    <w:rPr>
      <w:i/>
    </w:rPr>
  </w:style>
  <w:style w:type="character" w:customStyle="1" w:styleId="topic-highlight">
    <w:name w:val="topic-highlight"/>
    <w:basedOn w:val="a0"/>
    <w:rsid w:val="00286629"/>
  </w:style>
  <w:style w:type="character" w:customStyle="1" w:styleId="italic">
    <w:name w:val="italic"/>
    <w:basedOn w:val="a0"/>
    <w:rsid w:val="00286629"/>
  </w:style>
  <w:style w:type="paragraph" w:customStyle="1" w:styleId="otherpara">
    <w:name w:val="otherpara"/>
    <w:basedOn w:val="a"/>
    <w:rsid w:val="00286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
    <w:name w:val="ch"/>
    <w:basedOn w:val="a0"/>
    <w:rsid w:val="00286629"/>
  </w:style>
  <w:style w:type="character" w:customStyle="1" w:styleId="bheading">
    <w:name w:val="b_heading"/>
    <w:basedOn w:val="a0"/>
    <w:rsid w:val="00286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629"/>
    <w:rPr>
      <w:rFonts w:eastAsiaTheme="minorEastAsia"/>
      <w:lang w:eastAsia="ru-RU"/>
    </w:rPr>
  </w:style>
  <w:style w:type="paragraph" w:styleId="3">
    <w:name w:val="heading 3"/>
    <w:basedOn w:val="a"/>
    <w:next w:val="a"/>
    <w:link w:val="30"/>
    <w:uiPriority w:val="99"/>
    <w:qFormat/>
    <w:rsid w:val="00286629"/>
    <w:pPr>
      <w:keepNext/>
      <w:spacing w:after="0" w:line="240" w:lineRule="auto"/>
      <w:jc w:val="center"/>
      <w:outlineLvl w:val="2"/>
    </w:pPr>
    <w:rPr>
      <w:rFonts w:ascii="Times/Kazakh" w:eastAsia="Times New Roman" w:hAnsi="Times/Kazakh" w:cs="Times New Roman"/>
      <w:sz w:val="24"/>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286629"/>
    <w:rPr>
      <w:rFonts w:ascii="Times/Kazakh" w:eastAsia="Times New Roman" w:hAnsi="Times/Kazakh" w:cs="Times New Roman"/>
      <w:sz w:val="24"/>
      <w:szCs w:val="20"/>
      <w:lang w:val="en-US" w:eastAsia="ko-KR"/>
    </w:rPr>
  </w:style>
  <w:style w:type="table" w:styleId="a3">
    <w:name w:val="Table Grid"/>
    <w:basedOn w:val="a1"/>
    <w:uiPriority w:val="59"/>
    <w:rsid w:val="0028662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28662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286629"/>
    <w:pPr>
      <w:ind w:left="720"/>
      <w:contextualSpacing/>
    </w:pPr>
  </w:style>
  <w:style w:type="paragraph" w:styleId="a7">
    <w:name w:val="Balloon Text"/>
    <w:basedOn w:val="a"/>
    <w:link w:val="a8"/>
    <w:uiPriority w:val="99"/>
    <w:semiHidden/>
    <w:unhideWhenUsed/>
    <w:rsid w:val="00286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6629"/>
    <w:rPr>
      <w:rFonts w:ascii="Tahoma" w:eastAsiaTheme="minorEastAsia" w:hAnsi="Tahoma" w:cs="Tahoma"/>
      <w:sz w:val="16"/>
      <w:szCs w:val="16"/>
      <w:lang w:eastAsia="ru-RU"/>
    </w:rPr>
  </w:style>
  <w:style w:type="character" w:customStyle="1" w:styleId="a6">
    <w:name w:val="Абзац списка Знак"/>
    <w:link w:val="a5"/>
    <w:uiPriority w:val="34"/>
    <w:locked/>
    <w:rsid w:val="00286629"/>
    <w:rPr>
      <w:rFonts w:eastAsiaTheme="minorEastAsia"/>
      <w:lang w:eastAsia="ru-RU"/>
    </w:rPr>
  </w:style>
  <w:style w:type="character" w:styleId="a9">
    <w:name w:val="Hyperlink"/>
    <w:basedOn w:val="a0"/>
    <w:uiPriority w:val="99"/>
    <w:unhideWhenUsed/>
    <w:rsid w:val="00286629"/>
    <w:rPr>
      <w:color w:val="0000FF" w:themeColor="hyperlink"/>
      <w:u w:val="single"/>
    </w:rPr>
  </w:style>
  <w:style w:type="character" w:styleId="aa">
    <w:name w:val="Emphasis"/>
    <w:basedOn w:val="a0"/>
    <w:uiPriority w:val="20"/>
    <w:qFormat/>
    <w:rsid w:val="00286629"/>
    <w:rPr>
      <w:i/>
    </w:rPr>
  </w:style>
  <w:style w:type="character" w:customStyle="1" w:styleId="topic-highlight">
    <w:name w:val="topic-highlight"/>
    <w:basedOn w:val="a0"/>
    <w:rsid w:val="00286629"/>
  </w:style>
  <w:style w:type="character" w:customStyle="1" w:styleId="italic">
    <w:name w:val="italic"/>
    <w:basedOn w:val="a0"/>
    <w:rsid w:val="00286629"/>
  </w:style>
  <w:style w:type="paragraph" w:customStyle="1" w:styleId="otherpara">
    <w:name w:val="otherpara"/>
    <w:basedOn w:val="a"/>
    <w:rsid w:val="00286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
    <w:name w:val="ch"/>
    <w:basedOn w:val="a0"/>
    <w:rsid w:val="00286629"/>
  </w:style>
  <w:style w:type="character" w:customStyle="1" w:styleId="bheading">
    <w:name w:val="b_heading"/>
    <w:basedOn w:val="a0"/>
    <w:rsid w:val="00286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diagramData" Target="diagrams/data4.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chart" Target="charts/chart1.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image" Target="media/image2.png"/><Relationship Id="rId30"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00">
                <a:latin typeface="Times New Roman" panose="02020603050405020304" pitchFamily="18" charset="0"/>
                <a:cs typeface="Times New Roman" panose="02020603050405020304" pitchFamily="18" charset="0"/>
              </a:rPr>
              <a:t>Дәрістің теориялық материалдарын меңгеру дәрежесі</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8686233533604508E-2"/>
          <c:y val="0.32082581140772043"/>
          <c:w val="0.43687197571867498"/>
          <c:h val="0.41824828714592494"/>
        </c:manualLayout>
      </c:layout>
      <c:pie3DChart>
        <c:varyColors val="1"/>
        <c:ser>
          <c:idx val="0"/>
          <c:order val="0"/>
          <c:tx>
            <c:strRef>
              <c:f>Лист1!$B$1</c:f>
              <c:strCache>
                <c:ptCount val="1"/>
                <c:pt idx="0">
                  <c:v>Дәрістің теориялық материалдарын меңгеру дәрежесі</c:v>
                </c:pt>
              </c:strCache>
            </c:strRef>
          </c:tx>
          <c:dLbls>
            <c:showLegendKey val="0"/>
            <c:showVal val="1"/>
            <c:showCatName val="0"/>
            <c:showSerName val="0"/>
            <c:showPercent val="0"/>
            <c:showBubbleSize val="0"/>
            <c:showLeaderLines val="1"/>
          </c:dLbls>
          <c:cat>
            <c:strRef>
              <c:f>Лист1!$A$2:$A$4</c:f>
              <c:strCache>
                <c:ptCount val="3"/>
                <c:pt idx="0">
                  <c:v>Жоғары деңгей</c:v>
                </c:pt>
                <c:pt idx="1">
                  <c:v>Орташа деңгей </c:v>
                </c:pt>
                <c:pt idx="2">
                  <c:v>Төменгі деңгей</c:v>
                </c:pt>
              </c:strCache>
            </c:strRef>
          </c:cat>
          <c:val>
            <c:numRef>
              <c:f>Лист1!$B$2:$B$4</c:f>
              <c:numCache>
                <c:formatCode>General</c:formatCode>
                <c:ptCount val="3"/>
                <c:pt idx="0">
                  <c:v>60</c:v>
                </c:pt>
                <c:pt idx="1">
                  <c:v>35</c:v>
                </c:pt>
                <c:pt idx="2">
                  <c:v>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3959730298730324"/>
          <c:y val="0.43910761154855643"/>
          <c:w val="0.3181106071988351"/>
          <c:h val="0.37875025237229959"/>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k-KZ" sz="1000" b="1" i="0" u="none" strike="noStrike" baseline="0">
                <a:effectLst/>
                <a:latin typeface="Times New Roman" panose="02020603050405020304" pitchFamily="18" charset="0"/>
                <a:cs typeface="Times New Roman" panose="02020603050405020304" pitchFamily="18" charset="0"/>
              </a:rPr>
              <a:t>Катиондарды талдау әдістері материалдарын меңгеру дәрежесі</a:t>
            </a:r>
            <a:endParaRPr lang="ru-RU" sz="1000">
              <a:latin typeface="Times New Roman" panose="02020603050405020304" pitchFamily="18" charset="0"/>
              <a:cs typeface="Times New Roman" panose="02020603050405020304"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386390897970333E-2"/>
          <c:y val="0.30021380139982501"/>
          <c:w val="0.48426539705792587"/>
          <c:h val="0.46153846153846156"/>
        </c:manualLayout>
      </c:layout>
      <c:pie3DChart>
        <c:varyColors val="1"/>
        <c:ser>
          <c:idx val="0"/>
          <c:order val="0"/>
          <c:tx>
            <c:strRef>
              <c:f>Лист1!$B$1</c:f>
              <c:strCache>
                <c:ptCount val="1"/>
                <c:pt idx="0">
                  <c:v>Дәрістің теориялық материалдарын меңгеру дәрежесі</c:v>
                </c:pt>
              </c:strCache>
            </c:strRef>
          </c:tx>
          <c:dLbls>
            <c:showLegendKey val="0"/>
            <c:showVal val="1"/>
            <c:showCatName val="0"/>
            <c:showSerName val="0"/>
            <c:showPercent val="0"/>
            <c:showBubbleSize val="0"/>
            <c:showLeaderLines val="1"/>
          </c:dLbls>
          <c:cat>
            <c:strRef>
              <c:f>Лист1!$A$2:$A$4</c:f>
              <c:strCache>
                <c:ptCount val="3"/>
                <c:pt idx="0">
                  <c:v>Жоғары деңгей</c:v>
                </c:pt>
                <c:pt idx="1">
                  <c:v>Орташа деңгей </c:v>
                </c:pt>
                <c:pt idx="2">
                  <c:v>Төменгі деңгей</c:v>
                </c:pt>
              </c:strCache>
            </c:strRef>
          </c:cat>
          <c:val>
            <c:numRef>
              <c:f>Лист1!$B$2:$B$4</c:f>
              <c:numCache>
                <c:formatCode>General</c:formatCode>
                <c:ptCount val="3"/>
                <c:pt idx="0">
                  <c:v>82</c:v>
                </c:pt>
                <c:pt idx="1">
                  <c:v>14</c:v>
                </c:pt>
                <c:pt idx="2">
                  <c:v>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4559298583152216"/>
          <c:y val="0.32718449256342957"/>
          <c:w val="0.30994716121011184"/>
          <c:h val="0.37875025237229959"/>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k-KZ" sz="800" b="1">
                <a:effectLst/>
                <a:latin typeface="Times New Roman" panose="02020603050405020304" pitchFamily="18" charset="0"/>
                <a:cs typeface="Times New Roman" panose="02020603050405020304" pitchFamily="18" charset="0"/>
              </a:rPr>
              <a:t>Аниондарды талдау әдістерін меңгеру дәрежесі </a:t>
            </a:r>
            <a:endParaRPr lang="ru-RU" sz="800">
              <a:effectLst/>
              <a:latin typeface="Times New Roman" panose="02020603050405020304" pitchFamily="18" charset="0"/>
              <a:cs typeface="Times New Roman" panose="02020603050405020304"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6975817475940505E-2"/>
          <c:y val="0.26569848411805663"/>
          <c:w val="0.48426539705792587"/>
          <c:h val="0.46153846153846156"/>
        </c:manualLayout>
      </c:layout>
      <c:pie3DChart>
        <c:varyColors val="1"/>
        <c:ser>
          <c:idx val="0"/>
          <c:order val="0"/>
          <c:tx>
            <c:strRef>
              <c:f>Лист1!$B$1</c:f>
              <c:strCache>
                <c:ptCount val="1"/>
                <c:pt idx="0">
                  <c:v>Дәрістің теориялық материалдарын меңгеру дәрежесі</c:v>
                </c:pt>
              </c:strCache>
            </c:strRef>
          </c:tx>
          <c:dLbls>
            <c:showLegendKey val="0"/>
            <c:showVal val="1"/>
            <c:showCatName val="0"/>
            <c:showSerName val="0"/>
            <c:showPercent val="0"/>
            <c:showBubbleSize val="0"/>
            <c:showLeaderLines val="1"/>
          </c:dLbls>
          <c:cat>
            <c:strRef>
              <c:f>Лист1!$A$2:$A$4</c:f>
              <c:strCache>
                <c:ptCount val="3"/>
                <c:pt idx="0">
                  <c:v>Жоғары деңгей</c:v>
                </c:pt>
                <c:pt idx="1">
                  <c:v>Орташа деңгей </c:v>
                </c:pt>
                <c:pt idx="2">
                  <c:v>Төменгі деңгей</c:v>
                </c:pt>
              </c:strCache>
            </c:strRef>
          </c:cat>
          <c:val>
            <c:numRef>
              <c:f>Лист1!$B$2:$B$4</c:f>
              <c:numCache>
                <c:formatCode>General</c:formatCode>
                <c:ptCount val="3"/>
                <c:pt idx="0">
                  <c:v>71</c:v>
                </c:pt>
                <c:pt idx="1">
                  <c:v>16</c:v>
                </c:pt>
                <c:pt idx="2">
                  <c:v>13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8300012303149606"/>
          <c:y val="0.24352938025603943"/>
          <c:w val="0.3181106071988351"/>
          <c:h val="0.37875025237229959"/>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latin typeface="Times New Roman" panose="02020603050405020304" pitchFamily="18" charset="0"/>
                <a:cs typeface="Times New Roman" panose="02020603050405020304" pitchFamily="18" charset="0"/>
              </a:defRPr>
            </a:pPr>
            <a:r>
              <a:rPr lang="kk-KZ" sz="800" b="1" i="0" u="none" strike="noStrike" baseline="0">
                <a:effectLst/>
                <a:latin typeface="Times New Roman" panose="02020603050405020304" pitchFamily="18" charset="0"/>
                <a:cs typeface="Times New Roman" panose="02020603050405020304" pitchFamily="18" charset="0"/>
              </a:rPr>
              <a:t>Өзіндік зерттеу жобаларының нәтижелілігі бойынша</a:t>
            </a:r>
            <a:endParaRPr lang="ru-RU" sz="800">
              <a:latin typeface="Times New Roman" panose="02020603050405020304" pitchFamily="18" charset="0"/>
              <a:cs typeface="Times New Roman" panose="02020603050405020304" pitchFamily="18" charset="0"/>
            </a:endParaRPr>
          </a:p>
        </c:rich>
      </c:tx>
      <c:layout>
        <c:manualLayout>
          <c:xMode val="edge"/>
          <c:yMode val="edge"/>
          <c:x val="0.17419501133786847"/>
          <c:y val="4.2735042735042736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2635658914728682E-2"/>
          <c:y val="0.36752136752136755"/>
          <c:w val="0.49201733504242201"/>
          <c:h val="0.46153846153846156"/>
        </c:manualLayout>
      </c:layout>
      <c:pie3DChart>
        <c:varyColors val="1"/>
        <c:ser>
          <c:idx val="0"/>
          <c:order val="0"/>
          <c:tx>
            <c:strRef>
              <c:f>Лист1!$B$1</c:f>
              <c:strCache>
                <c:ptCount val="1"/>
                <c:pt idx="0">
                  <c:v>Дәрістің теориялық материалдарын меңгеру дәрежесі</c:v>
                </c:pt>
              </c:strCache>
            </c:strRef>
          </c:tx>
          <c:dLbls>
            <c:showLegendKey val="0"/>
            <c:showVal val="1"/>
            <c:showCatName val="0"/>
            <c:showSerName val="0"/>
            <c:showPercent val="0"/>
            <c:showBubbleSize val="0"/>
            <c:showLeaderLines val="1"/>
          </c:dLbls>
          <c:cat>
            <c:strRef>
              <c:f>Лист1!$A$2:$A$4</c:f>
              <c:strCache>
                <c:ptCount val="3"/>
                <c:pt idx="0">
                  <c:v>Жоғары деңгей</c:v>
                </c:pt>
                <c:pt idx="1">
                  <c:v>Орташа деңгей </c:v>
                </c:pt>
                <c:pt idx="2">
                  <c:v>Төменгі деңгей</c:v>
                </c:pt>
              </c:strCache>
            </c:strRef>
          </c:cat>
          <c:val>
            <c:numRef>
              <c:f>Лист1!$B$2:$B$4</c:f>
              <c:numCache>
                <c:formatCode>General</c:formatCode>
                <c:ptCount val="3"/>
                <c:pt idx="0">
                  <c:v>73</c:v>
                </c:pt>
                <c:pt idx="1">
                  <c:v>21</c:v>
                </c:pt>
                <c:pt idx="2">
                  <c:v>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173683086125862"/>
          <c:y val="0.38754761424052764"/>
          <c:w val="0.32972878390201221"/>
          <c:h val="0.37875025237229959"/>
        </c:manualLayout>
      </c:layout>
      <c:overlay val="0"/>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7E3369-3773-4EE6-9F6E-886A67C2E4B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ru-RU"/>
        </a:p>
      </dgm:t>
    </dgm:pt>
    <dgm:pt modelId="{03576798-4085-4728-8E95-A8901718C9C8}">
      <dgm:prSet phldrT="[Текст]" custT="1"/>
      <dgm:spPr>
        <a:noFill/>
        <a:ln>
          <a:solidFill>
            <a:schemeClr val="tx1"/>
          </a:solidFill>
        </a:ln>
      </dgm:spPr>
      <dgm:t>
        <a:bodyPr/>
        <a:lstStyle/>
        <a:p>
          <a:r>
            <a:rPr lang="ru-RU" sz="1200" b="1">
              <a:solidFill>
                <a:sysClr val="windowText" lastClr="000000"/>
              </a:solidFill>
              <a:latin typeface="Times New Roman" pitchFamily="18" charset="0"/>
              <a:cs typeface="Times New Roman" pitchFamily="18" charset="0"/>
            </a:rPr>
            <a:t>Реагенттер</a:t>
          </a:r>
        </a:p>
      </dgm:t>
    </dgm:pt>
    <dgm:pt modelId="{A0894B95-E395-4115-889C-7617A6E18AB5}" type="parTrans" cxnId="{5F19118E-8770-409B-AD44-E5AF7BED3906}">
      <dgm:prSet/>
      <dgm:spPr/>
      <dgm:t>
        <a:bodyPr/>
        <a:lstStyle/>
        <a:p>
          <a:endParaRPr lang="ru-RU"/>
        </a:p>
      </dgm:t>
    </dgm:pt>
    <dgm:pt modelId="{7450D393-AD9C-438E-AB4C-BE00256F407A}" type="sibTrans" cxnId="{5F19118E-8770-409B-AD44-E5AF7BED3906}">
      <dgm:prSet/>
      <dgm:spPr/>
      <dgm:t>
        <a:bodyPr/>
        <a:lstStyle/>
        <a:p>
          <a:endParaRPr lang="ru-RU"/>
        </a:p>
      </dgm:t>
    </dgm:pt>
    <dgm:pt modelId="{EA338C04-50B7-42CB-A04A-53AC6D109090}">
      <dgm:prSet phldrT="[Текст]" custT="1"/>
      <dgm:spPr>
        <a:noFill/>
        <a:ln cmpd="sng"/>
      </dgm:spPr>
      <dgm:t>
        <a:bodyPr/>
        <a:lstStyle/>
        <a:p>
          <a:r>
            <a:rPr lang="ru-RU" sz="1200">
              <a:solidFill>
                <a:sysClr val="windowText" lastClr="000000"/>
              </a:solidFill>
              <a:latin typeface="Times New Roman" pitchFamily="18" charset="0"/>
              <a:cs typeface="Times New Roman" pitchFamily="18" charset="0"/>
            </a:rPr>
            <a:t>Жою немесе азайту</a:t>
          </a:r>
        </a:p>
      </dgm:t>
    </dgm:pt>
    <dgm:pt modelId="{CD8F9C7E-5586-45C0-89BE-927D20875F93}" type="parTrans" cxnId="{204F7567-BB96-47AB-B768-17C8CB38EEBA}">
      <dgm:prSet/>
      <dgm:spPr/>
      <dgm:t>
        <a:bodyPr/>
        <a:lstStyle/>
        <a:p>
          <a:endParaRPr lang="ru-RU"/>
        </a:p>
      </dgm:t>
    </dgm:pt>
    <dgm:pt modelId="{BCA3FE11-C594-4DC7-970C-F8B3D265A606}" type="sibTrans" cxnId="{204F7567-BB96-47AB-B768-17C8CB38EEBA}">
      <dgm:prSet/>
      <dgm:spPr/>
      <dgm:t>
        <a:bodyPr/>
        <a:lstStyle/>
        <a:p>
          <a:endParaRPr lang="ru-RU"/>
        </a:p>
      </dgm:t>
    </dgm:pt>
    <dgm:pt modelId="{2EF3F988-41DC-4D3D-8CEC-E2A987B5A42E}">
      <dgm:prSet phldrT="[Текст]" custT="1"/>
      <dgm:spPr>
        <a:noFill/>
        <a:ln>
          <a:solidFill>
            <a:schemeClr val="tx1"/>
          </a:solidFill>
        </a:ln>
      </dgm:spPr>
      <dgm:t>
        <a:bodyPr/>
        <a:lstStyle/>
        <a:p>
          <a:r>
            <a:rPr lang="ru-RU" sz="1000">
              <a:solidFill>
                <a:sysClr val="windowText" lastClr="000000"/>
              </a:solidFill>
              <a:latin typeface="Times New Roman" pitchFamily="18" charset="0"/>
              <a:cs typeface="Times New Roman" pitchFamily="18" charset="0"/>
            </a:rPr>
            <a:t>Уыттылығы аз, қауіпсіз, жаңартылатын көздерден алынған, оңай ыдырайтынымен ауыстыру</a:t>
          </a:r>
        </a:p>
      </dgm:t>
    </dgm:pt>
    <dgm:pt modelId="{1573A92D-46FA-4B52-90FF-6E656172AB14}" type="parTrans" cxnId="{81110E57-76CF-4043-BF36-E5D85CBDDD7E}">
      <dgm:prSet/>
      <dgm:spPr/>
      <dgm:t>
        <a:bodyPr/>
        <a:lstStyle/>
        <a:p>
          <a:endParaRPr lang="ru-RU"/>
        </a:p>
      </dgm:t>
    </dgm:pt>
    <dgm:pt modelId="{DC389CE2-1082-4713-8C1A-8D6BCEE73BAD}" type="sibTrans" cxnId="{81110E57-76CF-4043-BF36-E5D85CBDDD7E}">
      <dgm:prSet/>
      <dgm:spPr/>
      <dgm:t>
        <a:bodyPr/>
        <a:lstStyle/>
        <a:p>
          <a:endParaRPr lang="ru-RU"/>
        </a:p>
      </dgm:t>
    </dgm:pt>
    <dgm:pt modelId="{41A706DF-D943-470A-9DE6-8AAC57E5D8E4}" type="pres">
      <dgm:prSet presAssocID="{D37E3369-3773-4EE6-9F6E-886A67C2E4B7}" presName="diagram" presStyleCnt="0">
        <dgm:presLayoutVars>
          <dgm:chPref val="1"/>
          <dgm:dir/>
          <dgm:animOne val="branch"/>
          <dgm:animLvl val="lvl"/>
          <dgm:resizeHandles val="exact"/>
        </dgm:presLayoutVars>
      </dgm:prSet>
      <dgm:spPr/>
      <dgm:t>
        <a:bodyPr/>
        <a:lstStyle/>
        <a:p>
          <a:endParaRPr lang="ru-RU"/>
        </a:p>
      </dgm:t>
    </dgm:pt>
    <dgm:pt modelId="{2DAAF5F3-86AF-4B4F-8B7C-CF9F8AC2B871}" type="pres">
      <dgm:prSet presAssocID="{03576798-4085-4728-8E95-A8901718C9C8}" presName="root1" presStyleCnt="0"/>
      <dgm:spPr/>
    </dgm:pt>
    <dgm:pt modelId="{A7EABBBA-F7AF-4611-AF65-9BD74385D057}" type="pres">
      <dgm:prSet presAssocID="{03576798-4085-4728-8E95-A8901718C9C8}" presName="LevelOneTextNode" presStyleLbl="node0" presStyleIdx="0" presStyleCnt="1" custScaleX="60758" custScaleY="40527" custLinFactNeighborX="-53802" custLinFactNeighborY="-6725">
        <dgm:presLayoutVars>
          <dgm:chPref val="3"/>
        </dgm:presLayoutVars>
      </dgm:prSet>
      <dgm:spPr/>
      <dgm:t>
        <a:bodyPr/>
        <a:lstStyle/>
        <a:p>
          <a:endParaRPr lang="ru-RU"/>
        </a:p>
      </dgm:t>
    </dgm:pt>
    <dgm:pt modelId="{4F316693-5E8E-49C4-B8A5-44CFFFB5BD4F}" type="pres">
      <dgm:prSet presAssocID="{03576798-4085-4728-8E95-A8901718C9C8}" presName="level2hierChild" presStyleCnt="0"/>
      <dgm:spPr/>
    </dgm:pt>
    <dgm:pt modelId="{CD762675-62DE-47D6-85C7-4C5ECD22C0AC}" type="pres">
      <dgm:prSet presAssocID="{CD8F9C7E-5586-45C0-89BE-927D20875F93}" presName="conn2-1" presStyleLbl="parChTrans1D2" presStyleIdx="0" presStyleCnt="2"/>
      <dgm:spPr/>
      <dgm:t>
        <a:bodyPr/>
        <a:lstStyle/>
        <a:p>
          <a:endParaRPr lang="ru-RU"/>
        </a:p>
      </dgm:t>
    </dgm:pt>
    <dgm:pt modelId="{FED9AC1F-4EAB-4DF2-8D36-A827451EF416}" type="pres">
      <dgm:prSet presAssocID="{CD8F9C7E-5586-45C0-89BE-927D20875F93}" presName="connTx" presStyleLbl="parChTrans1D2" presStyleIdx="0" presStyleCnt="2"/>
      <dgm:spPr/>
      <dgm:t>
        <a:bodyPr/>
        <a:lstStyle/>
        <a:p>
          <a:endParaRPr lang="ru-RU"/>
        </a:p>
      </dgm:t>
    </dgm:pt>
    <dgm:pt modelId="{9E4F1AEC-E691-449F-9EBF-0D52B11BD7B3}" type="pres">
      <dgm:prSet presAssocID="{EA338C04-50B7-42CB-A04A-53AC6D109090}" presName="root2" presStyleCnt="0"/>
      <dgm:spPr/>
    </dgm:pt>
    <dgm:pt modelId="{88889BDB-C352-4A05-9EDB-43533CC9A30E}" type="pres">
      <dgm:prSet presAssocID="{EA338C04-50B7-42CB-A04A-53AC6D109090}" presName="LevelTwoTextNode" presStyleLbl="node2" presStyleIdx="0" presStyleCnt="2" custScaleX="149738" custScaleY="42988" custLinFactNeighborY="5952">
        <dgm:presLayoutVars>
          <dgm:chPref val="3"/>
        </dgm:presLayoutVars>
      </dgm:prSet>
      <dgm:spPr/>
      <dgm:t>
        <a:bodyPr/>
        <a:lstStyle/>
        <a:p>
          <a:endParaRPr lang="ru-RU"/>
        </a:p>
      </dgm:t>
    </dgm:pt>
    <dgm:pt modelId="{D6AEDDD6-F66D-43CC-9A2D-29EF637EECA4}" type="pres">
      <dgm:prSet presAssocID="{EA338C04-50B7-42CB-A04A-53AC6D109090}" presName="level3hierChild" presStyleCnt="0"/>
      <dgm:spPr/>
    </dgm:pt>
    <dgm:pt modelId="{D95161EF-6E12-4262-8679-7F4984C4CB25}" type="pres">
      <dgm:prSet presAssocID="{1573A92D-46FA-4B52-90FF-6E656172AB14}" presName="conn2-1" presStyleLbl="parChTrans1D2" presStyleIdx="1" presStyleCnt="2"/>
      <dgm:spPr/>
      <dgm:t>
        <a:bodyPr/>
        <a:lstStyle/>
        <a:p>
          <a:endParaRPr lang="ru-RU"/>
        </a:p>
      </dgm:t>
    </dgm:pt>
    <dgm:pt modelId="{7FE4A1ED-A92A-415B-9171-3B8D956B5FAB}" type="pres">
      <dgm:prSet presAssocID="{1573A92D-46FA-4B52-90FF-6E656172AB14}" presName="connTx" presStyleLbl="parChTrans1D2" presStyleIdx="1" presStyleCnt="2"/>
      <dgm:spPr/>
      <dgm:t>
        <a:bodyPr/>
        <a:lstStyle/>
        <a:p>
          <a:endParaRPr lang="ru-RU"/>
        </a:p>
      </dgm:t>
    </dgm:pt>
    <dgm:pt modelId="{A9881540-E717-4BE4-AB13-101161F87577}" type="pres">
      <dgm:prSet presAssocID="{2EF3F988-41DC-4D3D-8CEC-E2A987B5A42E}" presName="root2" presStyleCnt="0"/>
      <dgm:spPr/>
    </dgm:pt>
    <dgm:pt modelId="{27642891-44DD-46F9-A666-92F6EA592C5B}" type="pres">
      <dgm:prSet presAssocID="{2EF3F988-41DC-4D3D-8CEC-E2A987B5A42E}" presName="LevelTwoTextNode" presStyleLbl="node2" presStyleIdx="1" presStyleCnt="2" custScaleX="153403" custScaleY="59388">
        <dgm:presLayoutVars>
          <dgm:chPref val="3"/>
        </dgm:presLayoutVars>
      </dgm:prSet>
      <dgm:spPr/>
      <dgm:t>
        <a:bodyPr/>
        <a:lstStyle/>
        <a:p>
          <a:endParaRPr lang="ru-RU"/>
        </a:p>
      </dgm:t>
    </dgm:pt>
    <dgm:pt modelId="{8F1A2173-4A88-46A2-9065-A6E725C5F282}" type="pres">
      <dgm:prSet presAssocID="{2EF3F988-41DC-4D3D-8CEC-E2A987B5A42E}" presName="level3hierChild" presStyleCnt="0"/>
      <dgm:spPr/>
    </dgm:pt>
  </dgm:ptLst>
  <dgm:cxnLst>
    <dgm:cxn modelId="{30F41822-55AB-478D-A3D7-26CE77BB3CFF}" type="presOf" srcId="{1573A92D-46FA-4B52-90FF-6E656172AB14}" destId="{D95161EF-6E12-4262-8679-7F4984C4CB25}" srcOrd="0" destOrd="0" presId="urn:microsoft.com/office/officeart/2005/8/layout/hierarchy2"/>
    <dgm:cxn modelId="{A131518C-767C-4AD5-8E24-D5A54A0C59AB}" type="presOf" srcId="{CD8F9C7E-5586-45C0-89BE-927D20875F93}" destId="{FED9AC1F-4EAB-4DF2-8D36-A827451EF416}" srcOrd="1" destOrd="0" presId="urn:microsoft.com/office/officeart/2005/8/layout/hierarchy2"/>
    <dgm:cxn modelId="{5F19118E-8770-409B-AD44-E5AF7BED3906}" srcId="{D37E3369-3773-4EE6-9F6E-886A67C2E4B7}" destId="{03576798-4085-4728-8E95-A8901718C9C8}" srcOrd="0" destOrd="0" parTransId="{A0894B95-E395-4115-889C-7617A6E18AB5}" sibTransId="{7450D393-AD9C-438E-AB4C-BE00256F407A}"/>
    <dgm:cxn modelId="{CDE72A0C-F03E-41ED-8AD2-46271215022E}" type="presOf" srcId="{1573A92D-46FA-4B52-90FF-6E656172AB14}" destId="{7FE4A1ED-A92A-415B-9171-3B8D956B5FAB}" srcOrd="1" destOrd="0" presId="urn:microsoft.com/office/officeart/2005/8/layout/hierarchy2"/>
    <dgm:cxn modelId="{040FBA0F-DCDE-4A0A-B050-1B93262F1732}" type="presOf" srcId="{CD8F9C7E-5586-45C0-89BE-927D20875F93}" destId="{CD762675-62DE-47D6-85C7-4C5ECD22C0AC}" srcOrd="0" destOrd="0" presId="urn:microsoft.com/office/officeart/2005/8/layout/hierarchy2"/>
    <dgm:cxn modelId="{204F7567-BB96-47AB-B768-17C8CB38EEBA}" srcId="{03576798-4085-4728-8E95-A8901718C9C8}" destId="{EA338C04-50B7-42CB-A04A-53AC6D109090}" srcOrd="0" destOrd="0" parTransId="{CD8F9C7E-5586-45C0-89BE-927D20875F93}" sibTransId="{BCA3FE11-C594-4DC7-970C-F8B3D265A606}"/>
    <dgm:cxn modelId="{058C4D8D-49BF-4E24-8C19-E41AED0155DC}" type="presOf" srcId="{2EF3F988-41DC-4D3D-8CEC-E2A987B5A42E}" destId="{27642891-44DD-46F9-A666-92F6EA592C5B}" srcOrd="0" destOrd="0" presId="urn:microsoft.com/office/officeart/2005/8/layout/hierarchy2"/>
    <dgm:cxn modelId="{81110E57-76CF-4043-BF36-E5D85CBDDD7E}" srcId="{03576798-4085-4728-8E95-A8901718C9C8}" destId="{2EF3F988-41DC-4D3D-8CEC-E2A987B5A42E}" srcOrd="1" destOrd="0" parTransId="{1573A92D-46FA-4B52-90FF-6E656172AB14}" sibTransId="{DC389CE2-1082-4713-8C1A-8D6BCEE73BAD}"/>
    <dgm:cxn modelId="{06E80B5C-069B-4C27-8FFD-DAA7BBA2D093}" type="presOf" srcId="{D37E3369-3773-4EE6-9F6E-886A67C2E4B7}" destId="{41A706DF-D943-470A-9DE6-8AAC57E5D8E4}" srcOrd="0" destOrd="0" presId="urn:microsoft.com/office/officeart/2005/8/layout/hierarchy2"/>
    <dgm:cxn modelId="{DBD3AF84-5033-4738-8697-EA36679D8535}" type="presOf" srcId="{03576798-4085-4728-8E95-A8901718C9C8}" destId="{A7EABBBA-F7AF-4611-AF65-9BD74385D057}" srcOrd="0" destOrd="0" presId="urn:microsoft.com/office/officeart/2005/8/layout/hierarchy2"/>
    <dgm:cxn modelId="{4D93FEF1-4EDC-4101-A989-C7ABEFD0546C}" type="presOf" srcId="{EA338C04-50B7-42CB-A04A-53AC6D109090}" destId="{88889BDB-C352-4A05-9EDB-43533CC9A30E}" srcOrd="0" destOrd="0" presId="urn:microsoft.com/office/officeart/2005/8/layout/hierarchy2"/>
    <dgm:cxn modelId="{439A7C49-9AA4-4C0D-B124-A93690640505}" type="presParOf" srcId="{41A706DF-D943-470A-9DE6-8AAC57E5D8E4}" destId="{2DAAF5F3-86AF-4B4F-8B7C-CF9F8AC2B871}" srcOrd="0" destOrd="0" presId="urn:microsoft.com/office/officeart/2005/8/layout/hierarchy2"/>
    <dgm:cxn modelId="{DDC6DEA0-067E-43E4-8827-C548D7F8BB8D}" type="presParOf" srcId="{2DAAF5F3-86AF-4B4F-8B7C-CF9F8AC2B871}" destId="{A7EABBBA-F7AF-4611-AF65-9BD74385D057}" srcOrd="0" destOrd="0" presId="urn:microsoft.com/office/officeart/2005/8/layout/hierarchy2"/>
    <dgm:cxn modelId="{1D310799-C9FC-4619-BDAD-8E0907C4B36F}" type="presParOf" srcId="{2DAAF5F3-86AF-4B4F-8B7C-CF9F8AC2B871}" destId="{4F316693-5E8E-49C4-B8A5-44CFFFB5BD4F}" srcOrd="1" destOrd="0" presId="urn:microsoft.com/office/officeart/2005/8/layout/hierarchy2"/>
    <dgm:cxn modelId="{A670B7C7-63F5-4800-A424-6692D1552CD9}" type="presParOf" srcId="{4F316693-5E8E-49C4-B8A5-44CFFFB5BD4F}" destId="{CD762675-62DE-47D6-85C7-4C5ECD22C0AC}" srcOrd="0" destOrd="0" presId="urn:microsoft.com/office/officeart/2005/8/layout/hierarchy2"/>
    <dgm:cxn modelId="{16A0EB12-0592-4159-B1A3-A4A8C73ED698}" type="presParOf" srcId="{CD762675-62DE-47D6-85C7-4C5ECD22C0AC}" destId="{FED9AC1F-4EAB-4DF2-8D36-A827451EF416}" srcOrd="0" destOrd="0" presId="urn:microsoft.com/office/officeart/2005/8/layout/hierarchy2"/>
    <dgm:cxn modelId="{766C7D63-2E66-4AE0-8C59-A684187AB028}" type="presParOf" srcId="{4F316693-5E8E-49C4-B8A5-44CFFFB5BD4F}" destId="{9E4F1AEC-E691-449F-9EBF-0D52B11BD7B3}" srcOrd="1" destOrd="0" presId="urn:microsoft.com/office/officeart/2005/8/layout/hierarchy2"/>
    <dgm:cxn modelId="{57B8C4BA-EF6C-40DE-9863-5B87170A6FAB}" type="presParOf" srcId="{9E4F1AEC-E691-449F-9EBF-0D52B11BD7B3}" destId="{88889BDB-C352-4A05-9EDB-43533CC9A30E}" srcOrd="0" destOrd="0" presId="urn:microsoft.com/office/officeart/2005/8/layout/hierarchy2"/>
    <dgm:cxn modelId="{0E5C69CF-3796-449B-B30A-6D27AF1D76FF}" type="presParOf" srcId="{9E4F1AEC-E691-449F-9EBF-0D52B11BD7B3}" destId="{D6AEDDD6-F66D-43CC-9A2D-29EF637EECA4}" srcOrd="1" destOrd="0" presId="urn:microsoft.com/office/officeart/2005/8/layout/hierarchy2"/>
    <dgm:cxn modelId="{F445EDB8-2F5D-4493-B01D-2B491BC3AEED}" type="presParOf" srcId="{4F316693-5E8E-49C4-B8A5-44CFFFB5BD4F}" destId="{D95161EF-6E12-4262-8679-7F4984C4CB25}" srcOrd="2" destOrd="0" presId="urn:microsoft.com/office/officeart/2005/8/layout/hierarchy2"/>
    <dgm:cxn modelId="{EDD5CCEA-8332-40EC-92C7-E6FF1C819AA4}" type="presParOf" srcId="{D95161EF-6E12-4262-8679-7F4984C4CB25}" destId="{7FE4A1ED-A92A-415B-9171-3B8D956B5FAB}" srcOrd="0" destOrd="0" presId="urn:microsoft.com/office/officeart/2005/8/layout/hierarchy2"/>
    <dgm:cxn modelId="{707E9CAA-96A0-4034-8B55-2622F528E856}" type="presParOf" srcId="{4F316693-5E8E-49C4-B8A5-44CFFFB5BD4F}" destId="{A9881540-E717-4BE4-AB13-101161F87577}" srcOrd="3" destOrd="0" presId="urn:microsoft.com/office/officeart/2005/8/layout/hierarchy2"/>
    <dgm:cxn modelId="{61748996-B94D-49E5-B59D-27715A13B21E}" type="presParOf" srcId="{A9881540-E717-4BE4-AB13-101161F87577}" destId="{27642891-44DD-46F9-A666-92F6EA592C5B}" srcOrd="0" destOrd="0" presId="urn:microsoft.com/office/officeart/2005/8/layout/hierarchy2"/>
    <dgm:cxn modelId="{25361AC6-2478-4A3F-BD8E-3413E425B98C}" type="presParOf" srcId="{A9881540-E717-4BE4-AB13-101161F87577}" destId="{8F1A2173-4A88-46A2-9065-A6E725C5F282}" srcOrd="1" destOrd="0" presId="urn:microsoft.com/office/officeart/2005/8/layout/hierarchy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37E3369-3773-4EE6-9F6E-886A67C2E4B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ru-RU"/>
        </a:p>
      </dgm:t>
    </dgm:pt>
    <dgm:pt modelId="{03576798-4085-4728-8E95-A8901718C9C8}">
      <dgm:prSet phldrT="[Текст]" custT="1"/>
      <dgm:spPr>
        <a:noFill/>
        <a:ln>
          <a:solidFill>
            <a:schemeClr val="tx1"/>
          </a:solidFill>
        </a:ln>
      </dgm:spPr>
      <dgm:t>
        <a:bodyPr/>
        <a:lstStyle/>
        <a:p>
          <a:r>
            <a:rPr lang="ru-RU" sz="1200" b="1">
              <a:solidFill>
                <a:sysClr val="windowText" lastClr="000000"/>
              </a:solidFill>
              <a:latin typeface="Times New Roman" pitchFamily="18" charset="0"/>
              <a:cs typeface="Times New Roman" pitchFamily="18" charset="0"/>
            </a:rPr>
            <a:t>Әдістер</a:t>
          </a:r>
        </a:p>
      </dgm:t>
    </dgm:pt>
    <dgm:pt modelId="{A0894B95-E395-4115-889C-7617A6E18AB5}" type="parTrans" cxnId="{5F19118E-8770-409B-AD44-E5AF7BED3906}">
      <dgm:prSet/>
      <dgm:spPr/>
      <dgm:t>
        <a:bodyPr/>
        <a:lstStyle/>
        <a:p>
          <a:endParaRPr lang="ru-RU"/>
        </a:p>
      </dgm:t>
    </dgm:pt>
    <dgm:pt modelId="{7450D393-AD9C-438E-AB4C-BE00256F407A}" type="sibTrans" cxnId="{5F19118E-8770-409B-AD44-E5AF7BED3906}">
      <dgm:prSet/>
      <dgm:spPr/>
      <dgm:t>
        <a:bodyPr/>
        <a:lstStyle/>
        <a:p>
          <a:endParaRPr lang="ru-RU"/>
        </a:p>
      </dgm:t>
    </dgm:pt>
    <dgm:pt modelId="{EA338C04-50B7-42CB-A04A-53AC6D109090}">
      <dgm:prSet phldrT="[Текст]" custT="1"/>
      <dgm:spPr>
        <a:solidFill>
          <a:schemeClr val="bg1"/>
        </a:solidFill>
        <a:ln cmpd="sng"/>
      </dgm:spPr>
      <dgm:t>
        <a:bodyPr/>
        <a:lstStyle/>
        <a:p>
          <a:r>
            <a:rPr lang="en-US" sz="1200">
              <a:solidFill>
                <a:sysClr val="windowText" lastClr="000000"/>
              </a:solidFill>
              <a:latin typeface="Times New Roman" pitchFamily="18" charset="0"/>
              <a:cs typeface="Times New Roman" pitchFamily="18" charset="0"/>
            </a:rPr>
            <a:t>in-situ</a:t>
          </a:r>
          <a:r>
            <a:rPr lang="kk-KZ" sz="1200">
              <a:solidFill>
                <a:sysClr val="windowText" lastClr="000000"/>
              </a:solidFill>
              <a:latin typeface="Times New Roman" pitchFamily="18" charset="0"/>
              <a:cs typeface="Times New Roman" pitchFamily="18" charset="0"/>
            </a:rPr>
            <a:t>, инвазивті емес,  мини-әдістерге артықшылық беру</a:t>
          </a:r>
          <a:endParaRPr lang="ru-RU" sz="1200">
            <a:solidFill>
              <a:sysClr val="windowText" lastClr="000000"/>
            </a:solidFill>
            <a:latin typeface="Times New Roman" pitchFamily="18" charset="0"/>
            <a:cs typeface="Times New Roman" pitchFamily="18" charset="0"/>
          </a:endParaRPr>
        </a:p>
      </dgm:t>
    </dgm:pt>
    <dgm:pt modelId="{CD8F9C7E-5586-45C0-89BE-927D20875F93}" type="parTrans" cxnId="{204F7567-BB96-47AB-B768-17C8CB38EEBA}">
      <dgm:prSet/>
      <dgm:spPr/>
      <dgm:t>
        <a:bodyPr/>
        <a:lstStyle/>
        <a:p>
          <a:endParaRPr lang="ru-RU"/>
        </a:p>
      </dgm:t>
    </dgm:pt>
    <dgm:pt modelId="{BCA3FE11-C594-4DC7-970C-F8B3D265A606}" type="sibTrans" cxnId="{204F7567-BB96-47AB-B768-17C8CB38EEBA}">
      <dgm:prSet/>
      <dgm:spPr/>
      <dgm:t>
        <a:bodyPr/>
        <a:lstStyle/>
        <a:p>
          <a:endParaRPr lang="ru-RU"/>
        </a:p>
      </dgm:t>
    </dgm:pt>
    <dgm:pt modelId="{2EF3F988-41DC-4D3D-8CEC-E2A987B5A42E}">
      <dgm:prSet phldrT="[Текст]" custT="1"/>
      <dgm:spPr>
        <a:solidFill>
          <a:schemeClr val="bg1"/>
        </a:solidFill>
        <a:ln cmpd="sng"/>
      </dgm:spPr>
      <dgm:t>
        <a:bodyPr/>
        <a:lstStyle/>
        <a:p>
          <a:r>
            <a:rPr lang="kk-KZ" sz="1200">
              <a:solidFill>
                <a:sysClr val="windowText" lastClr="000000"/>
              </a:solidFill>
              <a:latin typeface="Times New Roman" pitchFamily="18" charset="0"/>
              <a:cs typeface="Times New Roman" pitchFamily="18" charset="0"/>
            </a:rPr>
            <a:t>Деривацияланудан аулақ болу</a:t>
          </a:r>
          <a:endParaRPr lang="ru-RU" sz="1200">
            <a:solidFill>
              <a:sysClr val="windowText" lastClr="000000"/>
            </a:solidFill>
            <a:latin typeface="Times New Roman" pitchFamily="18" charset="0"/>
            <a:cs typeface="Times New Roman" pitchFamily="18" charset="0"/>
          </a:endParaRPr>
        </a:p>
      </dgm:t>
    </dgm:pt>
    <dgm:pt modelId="{1573A92D-46FA-4B52-90FF-6E656172AB14}" type="parTrans" cxnId="{81110E57-76CF-4043-BF36-E5D85CBDDD7E}">
      <dgm:prSet/>
      <dgm:spPr/>
      <dgm:t>
        <a:bodyPr/>
        <a:lstStyle/>
        <a:p>
          <a:endParaRPr lang="ru-RU"/>
        </a:p>
      </dgm:t>
    </dgm:pt>
    <dgm:pt modelId="{DC389CE2-1082-4713-8C1A-8D6BCEE73BAD}" type="sibTrans" cxnId="{81110E57-76CF-4043-BF36-E5D85CBDDD7E}">
      <dgm:prSet/>
      <dgm:spPr/>
      <dgm:t>
        <a:bodyPr/>
        <a:lstStyle/>
        <a:p>
          <a:endParaRPr lang="ru-RU"/>
        </a:p>
      </dgm:t>
    </dgm:pt>
    <dgm:pt modelId="{41A706DF-D943-470A-9DE6-8AAC57E5D8E4}" type="pres">
      <dgm:prSet presAssocID="{D37E3369-3773-4EE6-9F6E-886A67C2E4B7}" presName="diagram" presStyleCnt="0">
        <dgm:presLayoutVars>
          <dgm:chPref val="1"/>
          <dgm:dir/>
          <dgm:animOne val="branch"/>
          <dgm:animLvl val="lvl"/>
          <dgm:resizeHandles val="exact"/>
        </dgm:presLayoutVars>
      </dgm:prSet>
      <dgm:spPr/>
      <dgm:t>
        <a:bodyPr/>
        <a:lstStyle/>
        <a:p>
          <a:endParaRPr lang="ru-RU"/>
        </a:p>
      </dgm:t>
    </dgm:pt>
    <dgm:pt modelId="{2DAAF5F3-86AF-4B4F-8B7C-CF9F8AC2B871}" type="pres">
      <dgm:prSet presAssocID="{03576798-4085-4728-8E95-A8901718C9C8}" presName="root1" presStyleCnt="0"/>
      <dgm:spPr/>
    </dgm:pt>
    <dgm:pt modelId="{A7EABBBA-F7AF-4611-AF65-9BD74385D057}" type="pres">
      <dgm:prSet presAssocID="{03576798-4085-4728-8E95-A8901718C9C8}" presName="LevelOneTextNode" presStyleLbl="node0" presStyleIdx="0" presStyleCnt="1" custScaleX="80485" custScaleY="51017" custLinFactNeighborX="-53802" custLinFactNeighborY="-6725">
        <dgm:presLayoutVars>
          <dgm:chPref val="3"/>
        </dgm:presLayoutVars>
      </dgm:prSet>
      <dgm:spPr/>
      <dgm:t>
        <a:bodyPr/>
        <a:lstStyle/>
        <a:p>
          <a:endParaRPr lang="ru-RU"/>
        </a:p>
      </dgm:t>
    </dgm:pt>
    <dgm:pt modelId="{4F316693-5E8E-49C4-B8A5-44CFFFB5BD4F}" type="pres">
      <dgm:prSet presAssocID="{03576798-4085-4728-8E95-A8901718C9C8}" presName="level2hierChild" presStyleCnt="0"/>
      <dgm:spPr/>
    </dgm:pt>
    <dgm:pt modelId="{CD762675-62DE-47D6-85C7-4C5ECD22C0AC}" type="pres">
      <dgm:prSet presAssocID="{CD8F9C7E-5586-45C0-89BE-927D20875F93}" presName="conn2-1" presStyleLbl="parChTrans1D2" presStyleIdx="0" presStyleCnt="2"/>
      <dgm:spPr/>
      <dgm:t>
        <a:bodyPr/>
        <a:lstStyle/>
        <a:p>
          <a:endParaRPr lang="ru-RU"/>
        </a:p>
      </dgm:t>
    </dgm:pt>
    <dgm:pt modelId="{FED9AC1F-4EAB-4DF2-8D36-A827451EF416}" type="pres">
      <dgm:prSet presAssocID="{CD8F9C7E-5586-45C0-89BE-927D20875F93}" presName="connTx" presStyleLbl="parChTrans1D2" presStyleIdx="0" presStyleCnt="2"/>
      <dgm:spPr/>
      <dgm:t>
        <a:bodyPr/>
        <a:lstStyle/>
        <a:p>
          <a:endParaRPr lang="ru-RU"/>
        </a:p>
      </dgm:t>
    </dgm:pt>
    <dgm:pt modelId="{9E4F1AEC-E691-449F-9EBF-0D52B11BD7B3}" type="pres">
      <dgm:prSet presAssocID="{EA338C04-50B7-42CB-A04A-53AC6D109090}" presName="root2" presStyleCnt="0"/>
      <dgm:spPr/>
    </dgm:pt>
    <dgm:pt modelId="{88889BDB-C352-4A05-9EDB-43533CC9A30E}" type="pres">
      <dgm:prSet presAssocID="{EA338C04-50B7-42CB-A04A-53AC6D109090}" presName="LevelTwoTextNode" presStyleLbl="node2" presStyleIdx="0" presStyleCnt="2" custScaleX="138987" custScaleY="61018">
        <dgm:presLayoutVars>
          <dgm:chPref val="3"/>
        </dgm:presLayoutVars>
      </dgm:prSet>
      <dgm:spPr/>
      <dgm:t>
        <a:bodyPr/>
        <a:lstStyle/>
        <a:p>
          <a:endParaRPr lang="ru-RU"/>
        </a:p>
      </dgm:t>
    </dgm:pt>
    <dgm:pt modelId="{D6AEDDD6-F66D-43CC-9A2D-29EF637EECA4}" type="pres">
      <dgm:prSet presAssocID="{EA338C04-50B7-42CB-A04A-53AC6D109090}" presName="level3hierChild" presStyleCnt="0"/>
      <dgm:spPr/>
    </dgm:pt>
    <dgm:pt modelId="{D95161EF-6E12-4262-8679-7F4984C4CB25}" type="pres">
      <dgm:prSet presAssocID="{1573A92D-46FA-4B52-90FF-6E656172AB14}" presName="conn2-1" presStyleLbl="parChTrans1D2" presStyleIdx="1" presStyleCnt="2"/>
      <dgm:spPr/>
      <dgm:t>
        <a:bodyPr/>
        <a:lstStyle/>
        <a:p>
          <a:endParaRPr lang="ru-RU"/>
        </a:p>
      </dgm:t>
    </dgm:pt>
    <dgm:pt modelId="{7FE4A1ED-A92A-415B-9171-3B8D956B5FAB}" type="pres">
      <dgm:prSet presAssocID="{1573A92D-46FA-4B52-90FF-6E656172AB14}" presName="connTx" presStyleLbl="parChTrans1D2" presStyleIdx="1" presStyleCnt="2"/>
      <dgm:spPr/>
      <dgm:t>
        <a:bodyPr/>
        <a:lstStyle/>
        <a:p>
          <a:endParaRPr lang="ru-RU"/>
        </a:p>
      </dgm:t>
    </dgm:pt>
    <dgm:pt modelId="{A9881540-E717-4BE4-AB13-101161F87577}" type="pres">
      <dgm:prSet presAssocID="{2EF3F988-41DC-4D3D-8CEC-E2A987B5A42E}" presName="root2" presStyleCnt="0"/>
      <dgm:spPr/>
    </dgm:pt>
    <dgm:pt modelId="{27642891-44DD-46F9-A666-92F6EA592C5B}" type="pres">
      <dgm:prSet presAssocID="{2EF3F988-41DC-4D3D-8CEC-E2A987B5A42E}" presName="LevelTwoTextNode" presStyleLbl="node2" presStyleIdx="1" presStyleCnt="2" custScaleX="139395" custScaleY="64237">
        <dgm:presLayoutVars>
          <dgm:chPref val="3"/>
        </dgm:presLayoutVars>
      </dgm:prSet>
      <dgm:spPr/>
      <dgm:t>
        <a:bodyPr/>
        <a:lstStyle/>
        <a:p>
          <a:endParaRPr lang="ru-RU"/>
        </a:p>
      </dgm:t>
    </dgm:pt>
    <dgm:pt modelId="{8F1A2173-4A88-46A2-9065-A6E725C5F282}" type="pres">
      <dgm:prSet presAssocID="{2EF3F988-41DC-4D3D-8CEC-E2A987B5A42E}" presName="level3hierChild" presStyleCnt="0"/>
      <dgm:spPr/>
    </dgm:pt>
  </dgm:ptLst>
  <dgm:cxnLst>
    <dgm:cxn modelId="{2C16C53E-2E52-4513-994B-CB3A1E59C046}" type="presOf" srcId="{1573A92D-46FA-4B52-90FF-6E656172AB14}" destId="{D95161EF-6E12-4262-8679-7F4984C4CB25}" srcOrd="0" destOrd="0" presId="urn:microsoft.com/office/officeart/2005/8/layout/hierarchy2"/>
    <dgm:cxn modelId="{5F19118E-8770-409B-AD44-E5AF7BED3906}" srcId="{D37E3369-3773-4EE6-9F6E-886A67C2E4B7}" destId="{03576798-4085-4728-8E95-A8901718C9C8}" srcOrd="0" destOrd="0" parTransId="{A0894B95-E395-4115-889C-7617A6E18AB5}" sibTransId="{7450D393-AD9C-438E-AB4C-BE00256F407A}"/>
    <dgm:cxn modelId="{192C6390-9DC4-4665-8C4E-7392865BC2C7}" type="presOf" srcId="{1573A92D-46FA-4B52-90FF-6E656172AB14}" destId="{7FE4A1ED-A92A-415B-9171-3B8D956B5FAB}" srcOrd="1" destOrd="0" presId="urn:microsoft.com/office/officeart/2005/8/layout/hierarchy2"/>
    <dgm:cxn modelId="{FC0E71DA-D12A-4722-85C4-9002C52FBD3E}" type="presOf" srcId="{2EF3F988-41DC-4D3D-8CEC-E2A987B5A42E}" destId="{27642891-44DD-46F9-A666-92F6EA592C5B}" srcOrd="0" destOrd="0" presId="urn:microsoft.com/office/officeart/2005/8/layout/hierarchy2"/>
    <dgm:cxn modelId="{204F7567-BB96-47AB-B768-17C8CB38EEBA}" srcId="{03576798-4085-4728-8E95-A8901718C9C8}" destId="{EA338C04-50B7-42CB-A04A-53AC6D109090}" srcOrd="0" destOrd="0" parTransId="{CD8F9C7E-5586-45C0-89BE-927D20875F93}" sibTransId="{BCA3FE11-C594-4DC7-970C-F8B3D265A606}"/>
    <dgm:cxn modelId="{FC967D93-5E06-465E-91CC-ACB7821CAB64}" type="presOf" srcId="{03576798-4085-4728-8E95-A8901718C9C8}" destId="{A7EABBBA-F7AF-4611-AF65-9BD74385D057}" srcOrd="0" destOrd="0" presId="urn:microsoft.com/office/officeart/2005/8/layout/hierarchy2"/>
    <dgm:cxn modelId="{D3374AB8-BCD7-473D-81D4-4F31AFF03163}" type="presOf" srcId="{EA338C04-50B7-42CB-A04A-53AC6D109090}" destId="{88889BDB-C352-4A05-9EDB-43533CC9A30E}" srcOrd="0" destOrd="0" presId="urn:microsoft.com/office/officeart/2005/8/layout/hierarchy2"/>
    <dgm:cxn modelId="{54CB8E86-A4E6-4602-AC13-1F2FFD6FFD06}" type="presOf" srcId="{CD8F9C7E-5586-45C0-89BE-927D20875F93}" destId="{CD762675-62DE-47D6-85C7-4C5ECD22C0AC}" srcOrd="0" destOrd="0" presId="urn:microsoft.com/office/officeart/2005/8/layout/hierarchy2"/>
    <dgm:cxn modelId="{E2BE69AD-E6C7-4B8E-8D2D-0A2CFC6C8887}" type="presOf" srcId="{CD8F9C7E-5586-45C0-89BE-927D20875F93}" destId="{FED9AC1F-4EAB-4DF2-8D36-A827451EF416}" srcOrd="1" destOrd="0" presId="urn:microsoft.com/office/officeart/2005/8/layout/hierarchy2"/>
    <dgm:cxn modelId="{CD27176A-7E23-4CCE-84C5-2DE1AACF2E6F}" type="presOf" srcId="{D37E3369-3773-4EE6-9F6E-886A67C2E4B7}" destId="{41A706DF-D943-470A-9DE6-8AAC57E5D8E4}" srcOrd="0" destOrd="0" presId="urn:microsoft.com/office/officeart/2005/8/layout/hierarchy2"/>
    <dgm:cxn modelId="{81110E57-76CF-4043-BF36-E5D85CBDDD7E}" srcId="{03576798-4085-4728-8E95-A8901718C9C8}" destId="{2EF3F988-41DC-4D3D-8CEC-E2A987B5A42E}" srcOrd="1" destOrd="0" parTransId="{1573A92D-46FA-4B52-90FF-6E656172AB14}" sibTransId="{DC389CE2-1082-4713-8C1A-8D6BCEE73BAD}"/>
    <dgm:cxn modelId="{D685808E-147E-43C7-82B9-F7B9265A93F3}" type="presParOf" srcId="{41A706DF-D943-470A-9DE6-8AAC57E5D8E4}" destId="{2DAAF5F3-86AF-4B4F-8B7C-CF9F8AC2B871}" srcOrd="0" destOrd="0" presId="urn:microsoft.com/office/officeart/2005/8/layout/hierarchy2"/>
    <dgm:cxn modelId="{C7D93923-E9AA-4325-910A-F0A6441549D2}" type="presParOf" srcId="{2DAAF5F3-86AF-4B4F-8B7C-CF9F8AC2B871}" destId="{A7EABBBA-F7AF-4611-AF65-9BD74385D057}" srcOrd="0" destOrd="0" presId="urn:microsoft.com/office/officeart/2005/8/layout/hierarchy2"/>
    <dgm:cxn modelId="{D4493FD5-28CF-474D-BDEA-B3C497F91ADD}" type="presParOf" srcId="{2DAAF5F3-86AF-4B4F-8B7C-CF9F8AC2B871}" destId="{4F316693-5E8E-49C4-B8A5-44CFFFB5BD4F}" srcOrd="1" destOrd="0" presId="urn:microsoft.com/office/officeart/2005/8/layout/hierarchy2"/>
    <dgm:cxn modelId="{09A9554C-8E4C-4F18-B7E2-97F340E36B19}" type="presParOf" srcId="{4F316693-5E8E-49C4-B8A5-44CFFFB5BD4F}" destId="{CD762675-62DE-47D6-85C7-4C5ECD22C0AC}" srcOrd="0" destOrd="0" presId="urn:microsoft.com/office/officeart/2005/8/layout/hierarchy2"/>
    <dgm:cxn modelId="{2AC4EA46-49BB-419D-8C3D-0FA2FB5A2AE8}" type="presParOf" srcId="{CD762675-62DE-47D6-85C7-4C5ECD22C0AC}" destId="{FED9AC1F-4EAB-4DF2-8D36-A827451EF416}" srcOrd="0" destOrd="0" presId="urn:microsoft.com/office/officeart/2005/8/layout/hierarchy2"/>
    <dgm:cxn modelId="{D6551BCD-48DA-470C-B4A3-86ACA22F7F1E}" type="presParOf" srcId="{4F316693-5E8E-49C4-B8A5-44CFFFB5BD4F}" destId="{9E4F1AEC-E691-449F-9EBF-0D52B11BD7B3}" srcOrd="1" destOrd="0" presId="urn:microsoft.com/office/officeart/2005/8/layout/hierarchy2"/>
    <dgm:cxn modelId="{813861D8-9D81-44F0-BAFE-0225870E7DEB}" type="presParOf" srcId="{9E4F1AEC-E691-449F-9EBF-0D52B11BD7B3}" destId="{88889BDB-C352-4A05-9EDB-43533CC9A30E}" srcOrd="0" destOrd="0" presId="urn:microsoft.com/office/officeart/2005/8/layout/hierarchy2"/>
    <dgm:cxn modelId="{ADBDE443-3B94-4DB4-BEE4-53D0FFB74F1F}" type="presParOf" srcId="{9E4F1AEC-E691-449F-9EBF-0D52B11BD7B3}" destId="{D6AEDDD6-F66D-43CC-9A2D-29EF637EECA4}" srcOrd="1" destOrd="0" presId="urn:microsoft.com/office/officeart/2005/8/layout/hierarchy2"/>
    <dgm:cxn modelId="{DB4C2691-2843-44E1-BB63-A036550687F7}" type="presParOf" srcId="{4F316693-5E8E-49C4-B8A5-44CFFFB5BD4F}" destId="{D95161EF-6E12-4262-8679-7F4984C4CB25}" srcOrd="2" destOrd="0" presId="urn:microsoft.com/office/officeart/2005/8/layout/hierarchy2"/>
    <dgm:cxn modelId="{284856FD-752F-4622-AFA9-953767B0DBAF}" type="presParOf" srcId="{D95161EF-6E12-4262-8679-7F4984C4CB25}" destId="{7FE4A1ED-A92A-415B-9171-3B8D956B5FAB}" srcOrd="0" destOrd="0" presId="urn:microsoft.com/office/officeart/2005/8/layout/hierarchy2"/>
    <dgm:cxn modelId="{D8C0E96E-5F34-41EF-AD0A-A1CD4F2D1128}" type="presParOf" srcId="{4F316693-5E8E-49C4-B8A5-44CFFFB5BD4F}" destId="{A9881540-E717-4BE4-AB13-101161F87577}" srcOrd="3" destOrd="0" presId="urn:microsoft.com/office/officeart/2005/8/layout/hierarchy2"/>
    <dgm:cxn modelId="{298A471C-033C-4455-8B79-D65F480632D7}" type="presParOf" srcId="{A9881540-E717-4BE4-AB13-101161F87577}" destId="{27642891-44DD-46F9-A666-92F6EA592C5B}" srcOrd="0" destOrd="0" presId="urn:microsoft.com/office/officeart/2005/8/layout/hierarchy2"/>
    <dgm:cxn modelId="{54189F2E-00CF-48CF-A79C-4078F344D5B8}" type="presParOf" srcId="{A9881540-E717-4BE4-AB13-101161F87577}" destId="{8F1A2173-4A88-46A2-9065-A6E725C5F282}" srcOrd="1" destOrd="0" presId="urn:microsoft.com/office/officeart/2005/8/layout/hierarchy2"/>
  </dgm:cxnLst>
  <dgm:bg>
    <a:solidFill>
      <a:schemeClr val="bg1"/>
    </a:solidFill>
  </dgm:bg>
  <dgm:whole>
    <a:ln cmpd="sn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37E3369-3773-4EE6-9F6E-886A67C2E4B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ru-RU"/>
        </a:p>
      </dgm:t>
    </dgm:pt>
    <dgm:pt modelId="{03576798-4085-4728-8E95-A8901718C9C8}">
      <dgm:prSet phldrT="[Текст]" custT="1"/>
      <dgm:spPr>
        <a:noFill/>
        <a:ln>
          <a:solidFill>
            <a:schemeClr val="tx1"/>
          </a:solidFill>
        </a:ln>
      </dgm:spPr>
      <dgm:t>
        <a:bodyPr/>
        <a:lstStyle/>
        <a:p>
          <a:r>
            <a:rPr lang="ru-RU" sz="1200" b="1">
              <a:solidFill>
                <a:sysClr val="windowText" lastClr="000000"/>
              </a:solidFill>
              <a:latin typeface="Times New Roman" pitchFamily="18" charset="0"/>
              <a:cs typeface="Times New Roman" pitchFamily="18" charset="0"/>
            </a:rPr>
            <a:t>Энергия</a:t>
          </a:r>
        </a:p>
      </dgm:t>
    </dgm:pt>
    <dgm:pt modelId="{A0894B95-E395-4115-889C-7617A6E18AB5}" type="parTrans" cxnId="{5F19118E-8770-409B-AD44-E5AF7BED3906}">
      <dgm:prSet/>
      <dgm:spPr/>
      <dgm:t>
        <a:bodyPr/>
        <a:lstStyle/>
        <a:p>
          <a:endParaRPr lang="ru-RU"/>
        </a:p>
      </dgm:t>
    </dgm:pt>
    <dgm:pt modelId="{7450D393-AD9C-438E-AB4C-BE00256F407A}" type="sibTrans" cxnId="{5F19118E-8770-409B-AD44-E5AF7BED3906}">
      <dgm:prSet/>
      <dgm:spPr/>
      <dgm:t>
        <a:bodyPr/>
        <a:lstStyle/>
        <a:p>
          <a:endParaRPr lang="ru-RU"/>
        </a:p>
      </dgm:t>
    </dgm:pt>
    <dgm:pt modelId="{EA338C04-50B7-42CB-A04A-53AC6D109090}">
      <dgm:prSet phldrT="[Текст]" custT="1"/>
      <dgm:spPr>
        <a:solidFill>
          <a:schemeClr val="bg1"/>
        </a:solidFill>
        <a:ln cmpd="sng"/>
      </dgm:spPr>
      <dgm:t>
        <a:bodyPr/>
        <a:lstStyle/>
        <a:p>
          <a:r>
            <a:rPr lang="kk-KZ" sz="1200">
              <a:solidFill>
                <a:sysClr val="windowText" lastClr="000000"/>
              </a:solidFill>
              <a:latin typeface="Times New Roman" pitchFamily="18" charset="0"/>
              <a:cs typeface="Times New Roman" pitchFamily="18" charset="0"/>
            </a:rPr>
            <a:t>Энергияны аз пайдалану</a:t>
          </a:r>
          <a:endParaRPr lang="ru-RU" sz="1200">
            <a:solidFill>
              <a:sysClr val="windowText" lastClr="000000"/>
            </a:solidFill>
            <a:latin typeface="Times New Roman" pitchFamily="18" charset="0"/>
            <a:cs typeface="Times New Roman" pitchFamily="18" charset="0"/>
          </a:endParaRPr>
        </a:p>
      </dgm:t>
    </dgm:pt>
    <dgm:pt modelId="{CD8F9C7E-5586-45C0-89BE-927D20875F93}" type="parTrans" cxnId="{204F7567-BB96-47AB-B768-17C8CB38EEBA}">
      <dgm:prSet/>
      <dgm:spPr/>
      <dgm:t>
        <a:bodyPr/>
        <a:lstStyle/>
        <a:p>
          <a:endParaRPr lang="ru-RU"/>
        </a:p>
      </dgm:t>
    </dgm:pt>
    <dgm:pt modelId="{BCA3FE11-C594-4DC7-970C-F8B3D265A606}" type="sibTrans" cxnId="{204F7567-BB96-47AB-B768-17C8CB38EEBA}">
      <dgm:prSet/>
      <dgm:spPr/>
      <dgm:t>
        <a:bodyPr/>
        <a:lstStyle/>
        <a:p>
          <a:endParaRPr lang="ru-RU"/>
        </a:p>
      </dgm:t>
    </dgm:pt>
    <dgm:pt modelId="{41A706DF-D943-470A-9DE6-8AAC57E5D8E4}" type="pres">
      <dgm:prSet presAssocID="{D37E3369-3773-4EE6-9F6E-886A67C2E4B7}" presName="diagram" presStyleCnt="0">
        <dgm:presLayoutVars>
          <dgm:chPref val="1"/>
          <dgm:dir/>
          <dgm:animOne val="branch"/>
          <dgm:animLvl val="lvl"/>
          <dgm:resizeHandles val="exact"/>
        </dgm:presLayoutVars>
      </dgm:prSet>
      <dgm:spPr/>
      <dgm:t>
        <a:bodyPr/>
        <a:lstStyle/>
        <a:p>
          <a:endParaRPr lang="ru-RU"/>
        </a:p>
      </dgm:t>
    </dgm:pt>
    <dgm:pt modelId="{2DAAF5F3-86AF-4B4F-8B7C-CF9F8AC2B871}" type="pres">
      <dgm:prSet presAssocID="{03576798-4085-4728-8E95-A8901718C9C8}" presName="root1" presStyleCnt="0"/>
      <dgm:spPr/>
    </dgm:pt>
    <dgm:pt modelId="{A7EABBBA-F7AF-4611-AF65-9BD74385D057}" type="pres">
      <dgm:prSet presAssocID="{03576798-4085-4728-8E95-A8901718C9C8}" presName="LevelOneTextNode" presStyleLbl="node0" presStyleIdx="0" presStyleCnt="1" custScaleX="63735" custScaleY="34263" custLinFactNeighborX="-53802" custLinFactNeighborY="-6725">
        <dgm:presLayoutVars>
          <dgm:chPref val="3"/>
        </dgm:presLayoutVars>
      </dgm:prSet>
      <dgm:spPr/>
      <dgm:t>
        <a:bodyPr/>
        <a:lstStyle/>
        <a:p>
          <a:endParaRPr lang="ru-RU"/>
        </a:p>
      </dgm:t>
    </dgm:pt>
    <dgm:pt modelId="{4F316693-5E8E-49C4-B8A5-44CFFFB5BD4F}" type="pres">
      <dgm:prSet presAssocID="{03576798-4085-4728-8E95-A8901718C9C8}" presName="level2hierChild" presStyleCnt="0"/>
      <dgm:spPr/>
    </dgm:pt>
    <dgm:pt modelId="{CD762675-62DE-47D6-85C7-4C5ECD22C0AC}" type="pres">
      <dgm:prSet presAssocID="{CD8F9C7E-5586-45C0-89BE-927D20875F93}" presName="conn2-1" presStyleLbl="parChTrans1D2" presStyleIdx="0" presStyleCnt="1"/>
      <dgm:spPr/>
      <dgm:t>
        <a:bodyPr/>
        <a:lstStyle/>
        <a:p>
          <a:endParaRPr lang="ru-RU"/>
        </a:p>
      </dgm:t>
    </dgm:pt>
    <dgm:pt modelId="{FED9AC1F-4EAB-4DF2-8D36-A827451EF416}" type="pres">
      <dgm:prSet presAssocID="{CD8F9C7E-5586-45C0-89BE-927D20875F93}" presName="connTx" presStyleLbl="parChTrans1D2" presStyleIdx="0" presStyleCnt="1"/>
      <dgm:spPr/>
      <dgm:t>
        <a:bodyPr/>
        <a:lstStyle/>
        <a:p>
          <a:endParaRPr lang="ru-RU"/>
        </a:p>
      </dgm:t>
    </dgm:pt>
    <dgm:pt modelId="{9E4F1AEC-E691-449F-9EBF-0D52B11BD7B3}" type="pres">
      <dgm:prSet presAssocID="{EA338C04-50B7-42CB-A04A-53AC6D109090}" presName="root2" presStyleCnt="0"/>
      <dgm:spPr/>
    </dgm:pt>
    <dgm:pt modelId="{88889BDB-C352-4A05-9EDB-43533CC9A30E}" type="pres">
      <dgm:prSet presAssocID="{EA338C04-50B7-42CB-A04A-53AC6D109090}" presName="LevelTwoTextNode" presStyleLbl="node2" presStyleIdx="0" presStyleCnt="1" custScaleX="165254" custScaleY="40520" custLinFactNeighborX="14544" custLinFactNeighborY="-9610">
        <dgm:presLayoutVars>
          <dgm:chPref val="3"/>
        </dgm:presLayoutVars>
      </dgm:prSet>
      <dgm:spPr/>
      <dgm:t>
        <a:bodyPr/>
        <a:lstStyle/>
        <a:p>
          <a:endParaRPr lang="ru-RU"/>
        </a:p>
      </dgm:t>
    </dgm:pt>
    <dgm:pt modelId="{D6AEDDD6-F66D-43CC-9A2D-29EF637EECA4}" type="pres">
      <dgm:prSet presAssocID="{EA338C04-50B7-42CB-A04A-53AC6D109090}" presName="level3hierChild" presStyleCnt="0"/>
      <dgm:spPr/>
    </dgm:pt>
  </dgm:ptLst>
  <dgm:cxnLst>
    <dgm:cxn modelId="{5F19118E-8770-409B-AD44-E5AF7BED3906}" srcId="{D37E3369-3773-4EE6-9F6E-886A67C2E4B7}" destId="{03576798-4085-4728-8E95-A8901718C9C8}" srcOrd="0" destOrd="0" parTransId="{A0894B95-E395-4115-889C-7617A6E18AB5}" sibTransId="{7450D393-AD9C-438E-AB4C-BE00256F407A}"/>
    <dgm:cxn modelId="{A016BC3E-7E30-4BCC-9128-8EFF2644A7E2}" type="presOf" srcId="{03576798-4085-4728-8E95-A8901718C9C8}" destId="{A7EABBBA-F7AF-4611-AF65-9BD74385D057}" srcOrd="0" destOrd="0" presId="urn:microsoft.com/office/officeart/2005/8/layout/hierarchy2"/>
    <dgm:cxn modelId="{AA16AECF-F005-4634-AAAE-7C61CA92CBBD}" type="presOf" srcId="{EA338C04-50B7-42CB-A04A-53AC6D109090}" destId="{88889BDB-C352-4A05-9EDB-43533CC9A30E}" srcOrd="0" destOrd="0" presId="urn:microsoft.com/office/officeart/2005/8/layout/hierarchy2"/>
    <dgm:cxn modelId="{0EB2DE68-4839-4C4F-A599-9BD7CF8755F6}" type="presOf" srcId="{D37E3369-3773-4EE6-9F6E-886A67C2E4B7}" destId="{41A706DF-D943-470A-9DE6-8AAC57E5D8E4}" srcOrd="0" destOrd="0" presId="urn:microsoft.com/office/officeart/2005/8/layout/hierarchy2"/>
    <dgm:cxn modelId="{204F7567-BB96-47AB-B768-17C8CB38EEBA}" srcId="{03576798-4085-4728-8E95-A8901718C9C8}" destId="{EA338C04-50B7-42CB-A04A-53AC6D109090}" srcOrd="0" destOrd="0" parTransId="{CD8F9C7E-5586-45C0-89BE-927D20875F93}" sibTransId="{BCA3FE11-C594-4DC7-970C-F8B3D265A606}"/>
    <dgm:cxn modelId="{25CCCAB3-251C-4451-828F-F713051A62C6}" type="presOf" srcId="{CD8F9C7E-5586-45C0-89BE-927D20875F93}" destId="{FED9AC1F-4EAB-4DF2-8D36-A827451EF416}" srcOrd="1" destOrd="0" presId="urn:microsoft.com/office/officeart/2005/8/layout/hierarchy2"/>
    <dgm:cxn modelId="{792A23B4-3D37-4DF2-BCC8-30B2E71068A5}" type="presOf" srcId="{CD8F9C7E-5586-45C0-89BE-927D20875F93}" destId="{CD762675-62DE-47D6-85C7-4C5ECD22C0AC}" srcOrd="0" destOrd="0" presId="urn:microsoft.com/office/officeart/2005/8/layout/hierarchy2"/>
    <dgm:cxn modelId="{8E2901BB-729D-424B-9C2F-3D47B971E09E}" type="presParOf" srcId="{41A706DF-D943-470A-9DE6-8AAC57E5D8E4}" destId="{2DAAF5F3-86AF-4B4F-8B7C-CF9F8AC2B871}" srcOrd="0" destOrd="0" presId="urn:microsoft.com/office/officeart/2005/8/layout/hierarchy2"/>
    <dgm:cxn modelId="{CD8F090D-E96C-4000-82CF-353B7CA7823A}" type="presParOf" srcId="{2DAAF5F3-86AF-4B4F-8B7C-CF9F8AC2B871}" destId="{A7EABBBA-F7AF-4611-AF65-9BD74385D057}" srcOrd="0" destOrd="0" presId="urn:microsoft.com/office/officeart/2005/8/layout/hierarchy2"/>
    <dgm:cxn modelId="{DBDED88D-683D-4152-B4B6-23C15DBF0AE9}" type="presParOf" srcId="{2DAAF5F3-86AF-4B4F-8B7C-CF9F8AC2B871}" destId="{4F316693-5E8E-49C4-B8A5-44CFFFB5BD4F}" srcOrd="1" destOrd="0" presId="urn:microsoft.com/office/officeart/2005/8/layout/hierarchy2"/>
    <dgm:cxn modelId="{30AD5394-AD65-4DA7-B772-653D8956D7E8}" type="presParOf" srcId="{4F316693-5E8E-49C4-B8A5-44CFFFB5BD4F}" destId="{CD762675-62DE-47D6-85C7-4C5ECD22C0AC}" srcOrd="0" destOrd="0" presId="urn:microsoft.com/office/officeart/2005/8/layout/hierarchy2"/>
    <dgm:cxn modelId="{E1CEB443-13C1-4D11-B4B3-4B62E9976D03}" type="presParOf" srcId="{CD762675-62DE-47D6-85C7-4C5ECD22C0AC}" destId="{FED9AC1F-4EAB-4DF2-8D36-A827451EF416}" srcOrd="0" destOrd="0" presId="urn:microsoft.com/office/officeart/2005/8/layout/hierarchy2"/>
    <dgm:cxn modelId="{80179590-083E-4CE1-BE76-92587655A204}" type="presParOf" srcId="{4F316693-5E8E-49C4-B8A5-44CFFFB5BD4F}" destId="{9E4F1AEC-E691-449F-9EBF-0D52B11BD7B3}" srcOrd="1" destOrd="0" presId="urn:microsoft.com/office/officeart/2005/8/layout/hierarchy2"/>
    <dgm:cxn modelId="{CDC29D88-3319-4752-B995-2D0CB489F233}" type="presParOf" srcId="{9E4F1AEC-E691-449F-9EBF-0D52B11BD7B3}" destId="{88889BDB-C352-4A05-9EDB-43533CC9A30E}" srcOrd="0" destOrd="0" presId="urn:microsoft.com/office/officeart/2005/8/layout/hierarchy2"/>
    <dgm:cxn modelId="{2536C3B0-497B-4140-8B81-8DEDE889BFDA}" type="presParOf" srcId="{9E4F1AEC-E691-449F-9EBF-0D52B11BD7B3}" destId="{D6AEDDD6-F66D-43CC-9A2D-29EF637EECA4}"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37E3369-3773-4EE6-9F6E-886A67C2E4B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ru-RU"/>
        </a:p>
      </dgm:t>
    </dgm:pt>
    <dgm:pt modelId="{03576798-4085-4728-8E95-A8901718C9C8}">
      <dgm:prSet phldrT="[Текст]" custT="1"/>
      <dgm:spPr>
        <a:noFill/>
        <a:ln>
          <a:solidFill>
            <a:schemeClr val="tx1"/>
          </a:solidFill>
        </a:ln>
      </dgm:spPr>
      <dgm:t>
        <a:bodyPr/>
        <a:lstStyle/>
        <a:p>
          <a:r>
            <a:rPr lang="ru-RU" sz="1200" b="1">
              <a:solidFill>
                <a:sysClr val="windowText" lastClr="000000"/>
              </a:solidFill>
              <a:latin typeface="Times New Roman" pitchFamily="18" charset="0"/>
              <a:cs typeface="Times New Roman" pitchFamily="18" charset="0"/>
            </a:rPr>
            <a:t>Қалдықтар</a:t>
          </a:r>
        </a:p>
      </dgm:t>
    </dgm:pt>
    <dgm:pt modelId="{A0894B95-E395-4115-889C-7617A6E18AB5}" type="parTrans" cxnId="{5F19118E-8770-409B-AD44-E5AF7BED3906}">
      <dgm:prSet/>
      <dgm:spPr/>
      <dgm:t>
        <a:bodyPr/>
        <a:lstStyle/>
        <a:p>
          <a:endParaRPr lang="ru-RU"/>
        </a:p>
      </dgm:t>
    </dgm:pt>
    <dgm:pt modelId="{7450D393-AD9C-438E-AB4C-BE00256F407A}" type="sibTrans" cxnId="{5F19118E-8770-409B-AD44-E5AF7BED3906}">
      <dgm:prSet/>
      <dgm:spPr/>
      <dgm:t>
        <a:bodyPr/>
        <a:lstStyle/>
        <a:p>
          <a:endParaRPr lang="ru-RU"/>
        </a:p>
      </dgm:t>
    </dgm:pt>
    <dgm:pt modelId="{EA338C04-50B7-42CB-A04A-53AC6D109090}">
      <dgm:prSet phldrT="[Текст]" custT="1"/>
      <dgm:spPr>
        <a:solidFill>
          <a:schemeClr val="bg1"/>
        </a:solidFill>
        <a:ln cmpd="sng"/>
      </dgm:spPr>
      <dgm:t>
        <a:bodyPr/>
        <a:lstStyle/>
        <a:p>
          <a:r>
            <a:rPr lang="kk-KZ" sz="1200">
              <a:solidFill>
                <a:sysClr val="windowText" lastClr="000000"/>
              </a:solidFill>
              <a:latin typeface="Times New Roman" pitchFamily="18" charset="0"/>
              <a:cs typeface="Times New Roman" pitchFamily="18" charset="0"/>
            </a:rPr>
            <a:t>Жою немесе азайту</a:t>
          </a:r>
          <a:endParaRPr lang="ru-RU" sz="1200">
            <a:solidFill>
              <a:sysClr val="windowText" lastClr="000000"/>
            </a:solidFill>
            <a:latin typeface="Times New Roman" pitchFamily="18" charset="0"/>
            <a:cs typeface="Times New Roman" pitchFamily="18" charset="0"/>
          </a:endParaRPr>
        </a:p>
      </dgm:t>
    </dgm:pt>
    <dgm:pt modelId="{CD8F9C7E-5586-45C0-89BE-927D20875F93}" type="parTrans" cxnId="{204F7567-BB96-47AB-B768-17C8CB38EEBA}">
      <dgm:prSet/>
      <dgm:spPr/>
      <dgm:t>
        <a:bodyPr/>
        <a:lstStyle/>
        <a:p>
          <a:endParaRPr lang="ru-RU"/>
        </a:p>
      </dgm:t>
    </dgm:pt>
    <dgm:pt modelId="{BCA3FE11-C594-4DC7-970C-F8B3D265A606}" type="sibTrans" cxnId="{204F7567-BB96-47AB-B768-17C8CB38EEBA}">
      <dgm:prSet/>
      <dgm:spPr/>
      <dgm:t>
        <a:bodyPr/>
        <a:lstStyle/>
        <a:p>
          <a:endParaRPr lang="ru-RU"/>
        </a:p>
      </dgm:t>
    </dgm:pt>
    <dgm:pt modelId="{2EF3F988-41DC-4D3D-8CEC-E2A987B5A42E}">
      <dgm:prSet phldrT="[Текст]" custT="1"/>
      <dgm:spPr>
        <a:solidFill>
          <a:schemeClr val="bg1"/>
        </a:solidFill>
        <a:ln cmpd="sng"/>
      </dgm:spPr>
      <dgm:t>
        <a:bodyPr/>
        <a:lstStyle/>
        <a:p>
          <a:r>
            <a:rPr lang="kk-KZ" sz="1200">
              <a:solidFill>
                <a:sysClr val="windowText" lastClr="000000"/>
              </a:solidFill>
              <a:latin typeface="Times New Roman" pitchFamily="18" charset="0"/>
              <a:cs typeface="Times New Roman" pitchFamily="18" charset="0"/>
            </a:rPr>
            <a:t>Сол жерде залалсыздандыру немесе қайта өңдеу</a:t>
          </a:r>
          <a:endParaRPr lang="ru-RU" sz="1200">
            <a:solidFill>
              <a:sysClr val="windowText" lastClr="000000"/>
            </a:solidFill>
            <a:latin typeface="Times New Roman" pitchFamily="18" charset="0"/>
            <a:cs typeface="Times New Roman" pitchFamily="18" charset="0"/>
          </a:endParaRPr>
        </a:p>
      </dgm:t>
    </dgm:pt>
    <dgm:pt modelId="{1573A92D-46FA-4B52-90FF-6E656172AB14}" type="parTrans" cxnId="{81110E57-76CF-4043-BF36-E5D85CBDDD7E}">
      <dgm:prSet/>
      <dgm:spPr/>
      <dgm:t>
        <a:bodyPr/>
        <a:lstStyle/>
        <a:p>
          <a:endParaRPr lang="ru-RU"/>
        </a:p>
      </dgm:t>
    </dgm:pt>
    <dgm:pt modelId="{DC389CE2-1082-4713-8C1A-8D6BCEE73BAD}" type="sibTrans" cxnId="{81110E57-76CF-4043-BF36-E5D85CBDDD7E}">
      <dgm:prSet/>
      <dgm:spPr/>
      <dgm:t>
        <a:bodyPr/>
        <a:lstStyle/>
        <a:p>
          <a:endParaRPr lang="ru-RU"/>
        </a:p>
      </dgm:t>
    </dgm:pt>
    <dgm:pt modelId="{41A706DF-D943-470A-9DE6-8AAC57E5D8E4}" type="pres">
      <dgm:prSet presAssocID="{D37E3369-3773-4EE6-9F6E-886A67C2E4B7}" presName="diagram" presStyleCnt="0">
        <dgm:presLayoutVars>
          <dgm:chPref val="1"/>
          <dgm:dir/>
          <dgm:animOne val="branch"/>
          <dgm:animLvl val="lvl"/>
          <dgm:resizeHandles val="exact"/>
        </dgm:presLayoutVars>
      </dgm:prSet>
      <dgm:spPr/>
      <dgm:t>
        <a:bodyPr/>
        <a:lstStyle/>
        <a:p>
          <a:endParaRPr lang="ru-RU"/>
        </a:p>
      </dgm:t>
    </dgm:pt>
    <dgm:pt modelId="{2DAAF5F3-86AF-4B4F-8B7C-CF9F8AC2B871}" type="pres">
      <dgm:prSet presAssocID="{03576798-4085-4728-8E95-A8901718C9C8}" presName="root1" presStyleCnt="0"/>
      <dgm:spPr/>
    </dgm:pt>
    <dgm:pt modelId="{A7EABBBA-F7AF-4611-AF65-9BD74385D057}" type="pres">
      <dgm:prSet presAssocID="{03576798-4085-4728-8E95-A8901718C9C8}" presName="LevelOneTextNode" presStyleLbl="node0" presStyleIdx="0" presStyleCnt="1" custScaleX="61794" custScaleY="30345" custLinFactNeighborX="-53802" custLinFactNeighborY="-6725">
        <dgm:presLayoutVars>
          <dgm:chPref val="3"/>
        </dgm:presLayoutVars>
      </dgm:prSet>
      <dgm:spPr/>
      <dgm:t>
        <a:bodyPr/>
        <a:lstStyle/>
        <a:p>
          <a:endParaRPr lang="ru-RU"/>
        </a:p>
      </dgm:t>
    </dgm:pt>
    <dgm:pt modelId="{4F316693-5E8E-49C4-B8A5-44CFFFB5BD4F}" type="pres">
      <dgm:prSet presAssocID="{03576798-4085-4728-8E95-A8901718C9C8}" presName="level2hierChild" presStyleCnt="0"/>
      <dgm:spPr/>
    </dgm:pt>
    <dgm:pt modelId="{CD762675-62DE-47D6-85C7-4C5ECD22C0AC}" type="pres">
      <dgm:prSet presAssocID="{CD8F9C7E-5586-45C0-89BE-927D20875F93}" presName="conn2-1" presStyleLbl="parChTrans1D2" presStyleIdx="0" presStyleCnt="2"/>
      <dgm:spPr/>
      <dgm:t>
        <a:bodyPr/>
        <a:lstStyle/>
        <a:p>
          <a:endParaRPr lang="ru-RU"/>
        </a:p>
      </dgm:t>
    </dgm:pt>
    <dgm:pt modelId="{FED9AC1F-4EAB-4DF2-8D36-A827451EF416}" type="pres">
      <dgm:prSet presAssocID="{CD8F9C7E-5586-45C0-89BE-927D20875F93}" presName="connTx" presStyleLbl="parChTrans1D2" presStyleIdx="0" presStyleCnt="2"/>
      <dgm:spPr/>
      <dgm:t>
        <a:bodyPr/>
        <a:lstStyle/>
        <a:p>
          <a:endParaRPr lang="ru-RU"/>
        </a:p>
      </dgm:t>
    </dgm:pt>
    <dgm:pt modelId="{9E4F1AEC-E691-449F-9EBF-0D52B11BD7B3}" type="pres">
      <dgm:prSet presAssocID="{EA338C04-50B7-42CB-A04A-53AC6D109090}" presName="root2" presStyleCnt="0"/>
      <dgm:spPr/>
    </dgm:pt>
    <dgm:pt modelId="{88889BDB-C352-4A05-9EDB-43533CC9A30E}" type="pres">
      <dgm:prSet presAssocID="{EA338C04-50B7-42CB-A04A-53AC6D109090}" presName="LevelTwoTextNode" presStyleLbl="node2" presStyleIdx="0" presStyleCnt="2" custScaleX="113805" custScaleY="30185">
        <dgm:presLayoutVars>
          <dgm:chPref val="3"/>
        </dgm:presLayoutVars>
      </dgm:prSet>
      <dgm:spPr/>
      <dgm:t>
        <a:bodyPr/>
        <a:lstStyle/>
        <a:p>
          <a:endParaRPr lang="ru-RU"/>
        </a:p>
      </dgm:t>
    </dgm:pt>
    <dgm:pt modelId="{D6AEDDD6-F66D-43CC-9A2D-29EF637EECA4}" type="pres">
      <dgm:prSet presAssocID="{EA338C04-50B7-42CB-A04A-53AC6D109090}" presName="level3hierChild" presStyleCnt="0"/>
      <dgm:spPr/>
    </dgm:pt>
    <dgm:pt modelId="{D95161EF-6E12-4262-8679-7F4984C4CB25}" type="pres">
      <dgm:prSet presAssocID="{1573A92D-46FA-4B52-90FF-6E656172AB14}" presName="conn2-1" presStyleLbl="parChTrans1D2" presStyleIdx="1" presStyleCnt="2"/>
      <dgm:spPr/>
      <dgm:t>
        <a:bodyPr/>
        <a:lstStyle/>
        <a:p>
          <a:endParaRPr lang="ru-RU"/>
        </a:p>
      </dgm:t>
    </dgm:pt>
    <dgm:pt modelId="{7FE4A1ED-A92A-415B-9171-3B8D956B5FAB}" type="pres">
      <dgm:prSet presAssocID="{1573A92D-46FA-4B52-90FF-6E656172AB14}" presName="connTx" presStyleLbl="parChTrans1D2" presStyleIdx="1" presStyleCnt="2"/>
      <dgm:spPr/>
      <dgm:t>
        <a:bodyPr/>
        <a:lstStyle/>
        <a:p>
          <a:endParaRPr lang="ru-RU"/>
        </a:p>
      </dgm:t>
    </dgm:pt>
    <dgm:pt modelId="{A9881540-E717-4BE4-AB13-101161F87577}" type="pres">
      <dgm:prSet presAssocID="{2EF3F988-41DC-4D3D-8CEC-E2A987B5A42E}" presName="root2" presStyleCnt="0"/>
      <dgm:spPr/>
    </dgm:pt>
    <dgm:pt modelId="{27642891-44DD-46F9-A666-92F6EA592C5B}" type="pres">
      <dgm:prSet presAssocID="{2EF3F988-41DC-4D3D-8CEC-E2A987B5A42E}" presName="LevelTwoTextNode" presStyleLbl="node2" presStyleIdx="1" presStyleCnt="2" custScaleX="121248" custScaleY="44622">
        <dgm:presLayoutVars>
          <dgm:chPref val="3"/>
        </dgm:presLayoutVars>
      </dgm:prSet>
      <dgm:spPr/>
      <dgm:t>
        <a:bodyPr/>
        <a:lstStyle/>
        <a:p>
          <a:endParaRPr lang="ru-RU"/>
        </a:p>
      </dgm:t>
    </dgm:pt>
    <dgm:pt modelId="{8F1A2173-4A88-46A2-9065-A6E725C5F282}" type="pres">
      <dgm:prSet presAssocID="{2EF3F988-41DC-4D3D-8CEC-E2A987B5A42E}" presName="level3hierChild" presStyleCnt="0"/>
      <dgm:spPr/>
    </dgm:pt>
  </dgm:ptLst>
  <dgm:cxnLst>
    <dgm:cxn modelId="{5F19118E-8770-409B-AD44-E5AF7BED3906}" srcId="{D37E3369-3773-4EE6-9F6E-886A67C2E4B7}" destId="{03576798-4085-4728-8E95-A8901718C9C8}" srcOrd="0" destOrd="0" parTransId="{A0894B95-E395-4115-889C-7617A6E18AB5}" sibTransId="{7450D393-AD9C-438E-AB4C-BE00256F407A}"/>
    <dgm:cxn modelId="{B3D99A69-E286-4E48-A552-A223E93CDEE0}" type="presOf" srcId="{CD8F9C7E-5586-45C0-89BE-927D20875F93}" destId="{CD762675-62DE-47D6-85C7-4C5ECD22C0AC}" srcOrd="0" destOrd="0" presId="urn:microsoft.com/office/officeart/2005/8/layout/hierarchy2"/>
    <dgm:cxn modelId="{204F7567-BB96-47AB-B768-17C8CB38EEBA}" srcId="{03576798-4085-4728-8E95-A8901718C9C8}" destId="{EA338C04-50B7-42CB-A04A-53AC6D109090}" srcOrd="0" destOrd="0" parTransId="{CD8F9C7E-5586-45C0-89BE-927D20875F93}" sibTransId="{BCA3FE11-C594-4DC7-970C-F8B3D265A606}"/>
    <dgm:cxn modelId="{260EB13A-30D1-4BB8-A22C-DB16B82DBC51}" type="presOf" srcId="{2EF3F988-41DC-4D3D-8CEC-E2A987B5A42E}" destId="{27642891-44DD-46F9-A666-92F6EA592C5B}" srcOrd="0" destOrd="0" presId="urn:microsoft.com/office/officeart/2005/8/layout/hierarchy2"/>
    <dgm:cxn modelId="{F8426CED-F7D3-4F85-996D-739D23064022}" type="presOf" srcId="{EA338C04-50B7-42CB-A04A-53AC6D109090}" destId="{88889BDB-C352-4A05-9EDB-43533CC9A30E}" srcOrd="0" destOrd="0" presId="urn:microsoft.com/office/officeart/2005/8/layout/hierarchy2"/>
    <dgm:cxn modelId="{E7DB98B4-4EA6-4EBC-882A-F8F10F9AE0C9}" type="presOf" srcId="{03576798-4085-4728-8E95-A8901718C9C8}" destId="{A7EABBBA-F7AF-4611-AF65-9BD74385D057}" srcOrd="0" destOrd="0" presId="urn:microsoft.com/office/officeart/2005/8/layout/hierarchy2"/>
    <dgm:cxn modelId="{0596A73B-C518-4521-A102-BEA73956DE8B}" type="presOf" srcId="{D37E3369-3773-4EE6-9F6E-886A67C2E4B7}" destId="{41A706DF-D943-470A-9DE6-8AAC57E5D8E4}" srcOrd="0" destOrd="0" presId="urn:microsoft.com/office/officeart/2005/8/layout/hierarchy2"/>
    <dgm:cxn modelId="{697D839F-4091-44A1-A776-A95D8513F620}" type="presOf" srcId="{1573A92D-46FA-4B52-90FF-6E656172AB14}" destId="{7FE4A1ED-A92A-415B-9171-3B8D956B5FAB}" srcOrd="1" destOrd="0" presId="urn:microsoft.com/office/officeart/2005/8/layout/hierarchy2"/>
    <dgm:cxn modelId="{DA080827-444C-4395-B270-EF10F87E3E2D}" type="presOf" srcId="{1573A92D-46FA-4B52-90FF-6E656172AB14}" destId="{D95161EF-6E12-4262-8679-7F4984C4CB25}" srcOrd="0" destOrd="0" presId="urn:microsoft.com/office/officeart/2005/8/layout/hierarchy2"/>
    <dgm:cxn modelId="{81110E57-76CF-4043-BF36-E5D85CBDDD7E}" srcId="{03576798-4085-4728-8E95-A8901718C9C8}" destId="{2EF3F988-41DC-4D3D-8CEC-E2A987B5A42E}" srcOrd="1" destOrd="0" parTransId="{1573A92D-46FA-4B52-90FF-6E656172AB14}" sibTransId="{DC389CE2-1082-4713-8C1A-8D6BCEE73BAD}"/>
    <dgm:cxn modelId="{4C83F3E0-D8C7-4BB8-84D1-1F94BAD674A4}" type="presOf" srcId="{CD8F9C7E-5586-45C0-89BE-927D20875F93}" destId="{FED9AC1F-4EAB-4DF2-8D36-A827451EF416}" srcOrd="1" destOrd="0" presId="urn:microsoft.com/office/officeart/2005/8/layout/hierarchy2"/>
    <dgm:cxn modelId="{4C63209C-8646-4E69-A277-C65DB687BD25}" type="presParOf" srcId="{41A706DF-D943-470A-9DE6-8AAC57E5D8E4}" destId="{2DAAF5F3-86AF-4B4F-8B7C-CF9F8AC2B871}" srcOrd="0" destOrd="0" presId="urn:microsoft.com/office/officeart/2005/8/layout/hierarchy2"/>
    <dgm:cxn modelId="{25E73266-46AB-44FC-8526-0933C063857D}" type="presParOf" srcId="{2DAAF5F3-86AF-4B4F-8B7C-CF9F8AC2B871}" destId="{A7EABBBA-F7AF-4611-AF65-9BD74385D057}" srcOrd="0" destOrd="0" presId="urn:microsoft.com/office/officeart/2005/8/layout/hierarchy2"/>
    <dgm:cxn modelId="{ECDF3C80-664B-4602-A446-8FE68CE8AE55}" type="presParOf" srcId="{2DAAF5F3-86AF-4B4F-8B7C-CF9F8AC2B871}" destId="{4F316693-5E8E-49C4-B8A5-44CFFFB5BD4F}" srcOrd="1" destOrd="0" presId="urn:microsoft.com/office/officeart/2005/8/layout/hierarchy2"/>
    <dgm:cxn modelId="{628BB8C0-6661-4998-AD3F-B64C96836C77}" type="presParOf" srcId="{4F316693-5E8E-49C4-B8A5-44CFFFB5BD4F}" destId="{CD762675-62DE-47D6-85C7-4C5ECD22C0AC}" srcOrd="0" destOrd="0" presId="urn:microsoft.com/office/officeart/2005/8/layout/hierarchy2"/>
    <dgm:cxn modelId="{480E32A5-CB7B-44D0-A30F-141787C28489}" type="presParOf" srcId="{CD762675-62DE-47D6-85C7-4C5ECD22C0AC}" destId="{FED9AC1F-4EAB-4DF2-8D36-A827451EF416}" srcOrd="0" destOrd="0" presId="urn:microsoft.com/office/officeart/2005/8/layout/hierarchy2"/>
    <dgm:cxn modelId="{AADFA0FA-D99C-41DB-B487-4A04F575E644}" type="presParOf" srcId="{4F316693-5E8E-49C4-B8A5-44CFFFB5BD4F}" destId="{9E4F1AEC-E691-449F-9EBF-0D52B11BD7B3}" srcOrd="1" destOrd="0" presId="urn:microsoft.com/office/officeart/2005/8/layout/hierarchy2"/>
    <dgm:cxn modelId="{6F3E9827-1B78-4CBB-834C-C3025F4CB6DF}" type="presParOf" srcId="{9E4F1AEC-E691-449F-9EBF-0D52B11BD7B3}" destId="{88889BDB-C352-4A05-9EDB-43533CC9A30E}" srcOrd="0" destOrd="0" presId="urn:microsoft.com/office/officeart/2005/8/layout/hierarchy2"/>
    <dgm:cxn modelId="{53544323-C885-4474-AC64-0696CC40681D}" type="presParOf" srcId="{9E4F1AEC-E691-449F-9EBF-0D52B11BD7B3}" destId="{D6AEDDD6-F66D-43CC-9A2D-29EF637EECA4}" srcOrd="1" destOrd="0" presId="urn:microsoft.com/office/officeart/2005/8/layout/hierarchy2"/>
    <dgm:cxn modelId="{483181A9-9B45-4B1D-B857-8016FB947641}" type="presParOf" srcId="{4F316693-5E8E-49C4-B8A5-44CFFFB5BD4F}" destId="{D95161EF-6E12-4262-8679-7F4984C4CB25}" srcOrd="2" destOrd="0" presId="urn:microsoft.com/office/officeart/2005/8/layout/hierarchy2"/>
    <dgm:cxn modelId="{3A25D9BA-8F53-4BC5-A46F-CB3CC21EB732}" type="presParOf" srcId="{D95161EF-6E12-4262-8679-7F4984C4CB25}" destId="{7FE4A1ED-A92A-415B-9171-3B8D956B5FAB}" srcOrd="0" destOrd="0" presId="urn:microsoft.com/office/officeart/2005/8/layout/hierarchy2"/>
    <dgm:cxn modelId="{B37095EC-8B69-48F7-90CB-95C18D5A224B}" type="presParOf" srcId="{4F316693-5E8E-49C4-B8A5-44CFFFB5BD4F}" destId="{A9881540-E717-4BE4-AB13-101161F87577}" srcOrd="3" destOrd="0" presId="urn:microsoft.com/office/officeart/2005/8/layout/hierarchy2"/>
    <dgm:cxn modelId="{8CCE7D1E-6C63-41D6-BAAF-DE8272A5DDC6}" type="presParOf" srcId="{A9881540-E717-4BE4-AB13-101161F87577}" destId="{27642891-44DD-46F9-A666-92F6EA592C5B}" srcOrd="0" destOrd="0" presId="urn:microsoft.com/office/officeart/2005/8/layout/hierarchy2"/>
    <dgm:cxn modelId="{9D2526E4-7C9D-4ABD-809E-3C75D5BFA0DF}" type="presParOf" srcId="{A9881540-E717-4BE4-AB13-101161F87577}" destId="{8F1A2173-4A88-46A2-9065-A6E725C5F282}"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EABBBA-F7AF-4611-AF65-9BD74385D057}">
      <dsp:nvSpPr>
        <dsp:cNvPr id="0" name=""/>
        <dsp:cNvSpPr/>
      </dsp:nvSpPr>
      <dsp:spPr>
        <a:xfrm>
          <a:off x="0" y="527147"/>
          <a:ext cx="1122156" cy="374252"/>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Реагенттер</a:t>
          </a:r>
        </a:p>
      </dsp:txBody>
      <dsp:txXfrm>
        <a:off x="10961" y="538108"/>
        <a:ext cx="1100234" cy="352330"/>
      </dsp:txXfrm>
    </dsp:sp>
    <dsp:sp modelId="{CD762675-62DE-47D6-85C7-4C5ECD22C0AC}">
      <dsp:nvSpPr>
        <dsp:cNvPr id="0" name=""/>
        <dsp:cNvSpPr/>
      </dsp:nvSpPr>
      <dsp:spPr>
        <a:xfrm rot="20579618">
          <a:off x="1105231" y="547545"/>
          <a:ext cx="774094" cy="107050"/>
        </a:xfrm>
        <a:custGeom>
          <a:avLst/>
          <a:gdLst/>
          <a:ahLst/>
          <a:cxnLst/>
          <a:rect l="0" t="0" r="0" b="0"/>
          <a:pathLst>
            <a:path>
              <a:moveTo>
                <a:pt x="0" y="53525"/>
              </a:moveTo>
              <a:lnTo>
                <a:pt x="774094" y="535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472926" y="581718"/>
        <a:ext cx="38704" cy="38704"/>
      </dsp:txXfrm>
    </dsp:sp>
    <dsp:sp modelId="{88889BDB-C352-4A05-9EDB-43533CC9A30E}">
      <dsp:nvSpPr>
        <dsp:cNvPr id="0" name=""/>
        <dsp:cNvSpPr/>
      </dsp:nvSpPr>
      <dsp:spPr>
        <a:xfrm>
          <a:off x="1862401" y="289378"/>
          <a:ext cx="2765553" cy="396978"/>
        </a:xfrm>
        <a:prstGeom prst="roundRect">
          <a:avLst>
            <a:gd name="adj" fmla="val 10000"/>
          </a:avLst>
        </a:prstGeom>
        <a:noFill/>
        <a:ln w="254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Жою немесе азайту</a:t>
          </a:r>
        </a:p>
      </dsp:txBody>
      <dsp:txXfrm>
        <a:off x="1874028" y="301005"/>
        <a:ext cx="2742299" cy="373724"/>
      </dsp:txXfrm>
    </dsp:sp>
    <dsp:sp modelId="{D95161EF-6E12-4262-8679-7F4984C4CB25}">
      <dsp:nvSpPr>
        <dsp:cNvPr id="0" name=""/>
        <dsp:cNvSpPr/>
      </dsp:nvSpPr>
      <dsp:spPr>
        <a:xfrm rot="1441061">
          <a:off x="1087073" y="825674"/>
          <a:ext cx="810410" cy="107050"/>
        </a:xfrm>
        <a:custGeom>
          <a:avLst/>
          <a:gdLst/>
          <a:ahLst/>
          <a:cxnLst/>
          <a:rect l="0" t="0" r="0" b="0"/>
          <a:pathLst>
            <a:path>
              <a:moveTo>
                <a:pt x="0" y="53525"/>
              </a:moveTo>
              <a:lnTo>
                <a:pt x="810410" y="535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472018" y="858939"/>
        <a:ext cx="40520" cy="40520"/>
      </dsp:txXfrm>
    </dsp:sp>
    <dsp:sp modelId="{27642891-44DD-46F9-A666-92F6EA592C5B}">
      <dsp:nvSpPr>
        <dsp:cNvPr id="0" name=""/>
        <dsp:cNvSpPr/>
      </dsp:nvSpPr>
      <dsp:spPr>
        <a:xfrm>
          <a:off x="1862401" y="769912"/>
          <a:ext cx="2833243" cy="548426"/>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Уыттылығы аз, қауіпсіз, жаңартылатын көздерден алынған, оңай ыдырайтынымен ауыстыру</a:t>
          </a:r>
        </a:p>
      </dsp:txBody>
      <dsp:txXfrm>
        <a:off x="1878464" y="785975"/>
        <a:ext cx="2801117" cy="5163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EABBBA-F7AF-4611-AF65-9BD74385D057}">
      <dsp:nvSpPr>
        <dsp:cNvPr id="0" name=""/>
        <dsp:cNvSpPr/>
      </dsp:nvSpPr>
      <dsp:spPr>
        <a:xfrm>
          <a:off x="0" y="406501"/>
          <a:ext cx="1480941" cy="469361"/>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Әдістер</a:t>
          </a:r>
        </a:p>
      </dsp:txBody>
      <dsp:txXfrm>
        <a:off x="13747" y="420248"/>
        <a:ext cx="1453447" cy="441867"/>
      </dsp:txXfrm>
    </dsp:sp>
    <dsp:sp modelId="{CD762675-62DE-47D6-85C7-4C5ECD22C0AC}">
      <dsp:nvSpPr>
        <dsp:cNvPr id="0" name=""/>
        <dsp:cNvSpPr/>
      </dsp:nvSpPr>
      <dsp:spPr>
        <a:xfrm rot="20259201">
          <a:off x="1451053" y="430983"/>
          <a:ext cx="795939" cy="117773"/>
        </a:xfrm>
        <a:custGeom>
          <a:avLst/>
          <a:gdLst/>
          <a:ahLst/>
          <a:cxnLst/>
          <a:rect l="0" t="0" r="0" b="0"/>
          <a:pathLst>
            <a:path>
              <a:moveTo>
                <a:pt x="0" y="58886"/>
              </a:moveTo>
              <a:lnTo>
                <a:pt x="795939" y="58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29125" y="469971"/>
        <a:ext cx="39796" cy="39796"/>
      </dsp:txXfrm>
    </dsp:sp>
    <dsp:sp modelId="{88889BDB-C352-4A05-9EDB-43533CC9A30E}">
      <dsp:nvSpPr>
        <dsp:cNvPr id="0" name=""/>
        <dsp:cNvSpPr/>
      </dsp:nvSpPr>
      <dsp:spPr>
        <a:xfrm>
          <a:off x="2217106" y="57872"/>
          <a:ext cx="2557390" cy="561372"/>
        </a:xfrm>
        <a:prstGeom prst="roundRect">
          <a:avLst>
            <a:gd name="adj" fmla="val 10000"/>
          </a:avLst>
        </a:prstGeom>
        <a:solidFill>
          <a:schemeClr val="bg1"/>
        </a:solidFill>
        <a:ln w="254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latin typeface="Times New Roman" pitchFamily="18" charset="0"/>
              <a:cs typeface="Times New Roman" pitchFamily="18" charset="0"/>
            </a:rPr>
            <a:t>in-situ</a:t>
          </a:r>
          <a:r>
            <a:rPr lang="kk-KZ" sz="1200" kern="1200">
              <a:solidFill>
                <a:sysClr val="windowText" lastClr="000000"/>
              </a:solidFill>
              <a:latin typeface="Times New Roman" pitchFamily="18" charset="0"/>
              <a:cs typeface="Times New Roman" pitchFamily="18" charset="0"/>
            </a:rPr>
            <a:t>, инвазивті емес,  мини-әдістерге артықшылық беру</a:t>
          </a:r>
          <a:endParaRPr lang="ru-RU" sz="1200" kern="1200">
            <a:solidFill>
              <a:sysClr val="windowText" lastClr="000000"/>
            </a:solidFill>
            <a:latin typeface="Times New Roman" pitchFamily="18" charset="0"/>
            <a:cs typeface="Times New Roman" pitchFamily="18" charset="0"/>
          </a:endParaRPr>
        </a:p>
      </dsp:txBody>
      <dsp:txXfrm>
        <a:off x="2233548" y="74314"/>
        <a:ext cx="2524506" cy="528488"/>
      </dsp:txXfrm>
    </dsp:sp>
    <dsp:sp modelId="{D95161EF-6E12-4262-8679-7F4984C4CB25}">
      <dsp:nvSpPr>
        <dsp:cNvPr id="0" name=""/>
        <dsp:cNvSpPr/>
      </dsp:nvSpPr>
      <dsp:spPr>
        <a:xfrm rot="1752458">
          <a:off x="1427325" y="788074"/>
          <a:ext cx="843397" cy="117773"/>
        </a:xfrm>
        <a:custGeom>
          <a:avLst/>
          <a:gdLst/>
          <a:ahLst/>
          <a:cxnLst/>
          <a:rect l="0" t="0" r="0" b="0"/>
          <a:pathLst>
            <a:path>
              <a:moveTo>
                <a:pt x="0" y="58886"/>
              </a:moveTo>
              <a:lnTo>
                <a:pt x="843397" y="58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27938" y="825876"/>
        <a:ext cx="42169" cy="42169"/>
      </dsp:txXfrm>
    </dsp:sp>
    <dsp:sp modelId="{27642891-44DD-46F9-A666-92F6EA592C5B}">
      <dsp:nvSpPr>
        <dsp:cNvPr id="0" name=""/>
        <dsp:cNvSpPr/>
      </dsp:nvSpPr>
      <dsp:spPr>
        <a:xfrm>
          <a:off x="2217106" y="757246"/>
          <a:ext cx="2564898" cy="590987"/>
        </a:xfrm>
        <a:prstGeom prst="roundRect">
          <a:avLst>
            <a:gd name="adj" fmla="val 10000"/>
          </a:avLst>
        </a:prstGeom>
        <a:solidFill>
          <a:schemeClr val="bg1"/>
        </a:solidFill>
        <a:ln w="254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kern="1200">
              <a:solidFill>
                <a:sysClr val="windowText" lastClr="000000"/>
              </a:solidFill>
              <a:latin typeface="Times New Roman" pitchFamily="18" charset="0"/>
              <a:cs typeface="Times New Roman" pitchFamily="18" charset="0"/>
            </a:rPr>
            <a:t>Деривацияланудан аулақ болу</a:t>
          </a:r>
          <a:endParaRPr lang="ru-RU" sz="1200" kern="1200">
            <a:solidFill>
              <a:sysClr val="windowText" lastClr="000000"/>
            </a:solidFill>
            <a:latin typeface="Times New Roman" pitchFamily="18" charset="0"/>
            <a:cs typeface="Times New Roman" pitchFamily="18" charset="0"/>
          </a:endParaRPr>
        </a:p>
      </dsp:txBody>
      <dsp:txXfrm>
        <a:off x="2234415" y="774555"/>
        <a:ext cx="2530280" cy="5563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EABBBA-F7AF-4611-AF65-9BD74385D057}">
      <dsp:nvSpPr>
        <dsp:cNvPr id="0" name=""/>
        <dsp:cNvSpPr/>
      </dsp:nvSpPr>
      <dsp:spPr>
        <a:xfrm>
          <a:off x="0" y="207182"/>
          <a:ext cx="1010174" cy="271527"/>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Энергия</a:t>
          </a:r>
        </a:p>
      </dsp:txBody>
      <dsp:txXfrm>
        <a:off x="7953" y="215135"/>
        <a:ext cx="994268" cy="255621"/>
      </dsp:txXfrm>
    </dsp:sp>
    <dsp:sp modelId="{CD762675-62DE-47D6-85C7-4C5ECD22C0AC}">
      <dsp:nvSpPr>
        <dsp:cNvPr id="0" name=""/>
        <dsp:cNvSpPr/>
      </dsp:nvSpPr>
      <dsp:spPr>
        <a:xfrm rot="21531566">
          <a:off x="1010060" y="241514"/>
          <a:ext cx="1148584" cy="180000"/>
        </a:xfrm>
        <a:custGeom>
          <a:avLst/>
          <a:gdLst/>
          <a:ahLst/>
          <a:cxnLst/>
          <a:rect l="0" t="0" r="0" b="0"/>
          <a:pathLst>
            <a:path>
              <a:moveTo>
                <a:pt x="0" y="90000"/>
              </a:moveTo>
              <a:lnTo>
                <a:pt x="1148584" y="900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555637" y="302799"/>
        <a:ext cx="57429" cy="57429"/>
      </dsp:txXfrm>
    </dsp:sp>
    <dsp:sp modelId="{88889BDB-C352-4A05-9EDB-43533CC9A30E}">
      <dsp:nvSpPr>
        <dsp:cNvPr id="0" name=""/>
        <dsp:cNvSpPr/>
      </dsp:nvSpPr>
      <dsp:spPr>
        <a:xfrm>
          <a:off x="2158530" y="159526"/>
          <a:ext cx="2619209" cy="321112"/>
        </a:xfrm>
        <a:prstGeom prst="roundRect">
          <a:avLst>
            <a:gd name="adj" fmla="val 10000"/>
          </a:avLst>
        </a:prstGeom>
        <a:solidFill>
          <a:schemeClr val="bg1"/>
        </a:solidFill>
        <a:ln w="254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kern="1200">
              <a:solidFill>
                <a:sysClr val="windowText" lastClr="000000"/>
              </a:solidFill>
              <a:latin typeface="Times New Roman" pitchFamily="18" charset="0"/>
              <a:cs typeface="Times New Roman" pitchFamily="18" charset="0"/>
            </a:rPr>
            <a:t>Энергияны аз пайдалану</a:t>
          </a:r>
          <a:endParaRPr lang="ru-RU" sz="1200" kern="1200">
            <a:solidFill>
              <a:sysClr val="windowText" lastClr="000000"/>
            </a:solidFill>
            <a:latin typeface="Times New Roman" pitchFamily="18" charset="0"/>
            <a:cs typeface="Times New Roman" pitchFamily="18" charset="0"/>
          </a:endParaRPr>
        </a:p>
      </dsp:txBody>
      <dsp:txXfrm>
        <a:off x="2167935" y="168931"/>
        <a:ext cx="2600399" cy="30230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EABBBA-F7AF-4611-AF65-9BD74385D057}">
      <dsp:nvSpPr>
        <dsp:cNvPr id="0" name=""/>
        <dsp:cNvSpPr/>
      </dsp:nvSpPr>
      <dsp:spPr>
        <a:xfrm>
          <a:off x="0" y="372532"/>
          <a:ext cx="1354224" cy="332507"/>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cs typeface="Times New Roman" pitchFamily="18" charset="0"/>
            </a:rPr>
            <a:t>Қалдықтар</a:t>
          </a:r>
        </a:p>
      </dsp:txBody>
      <dsp:txXfrm>
        <a:off x="9739" y="382271"/>
        <a:ext cx="1334746" cy="313029"/>
      </dsp:txXfrm>
    </dsp:sp>
    <dsp:sp modelId="{CD762675-62DE-47D6-85C7-4C5ECD22C0AC}">
      <dsp:nvSpPr>
        <dsp:cNvPr id="0" name=""/>
        <dsp:cNvSpPr/>
      </dsp:nvSpPr>
      <dsp:spPr>
        <a:xfrm rot="20635494">
          <a:off x="1336363" y="331794"/>
          <a:ext cx="913575" cy="161015"/>
        </a:xfrm>
        <a:custGeom>
          <a:avLst/>
          <a:gdLst/>
          <a:ahLst/>
          <a:cxnLst/>
          <a:rect l="0" t="0" r="0" b="0"/>
          <a:pathLst>
            <a:path>
              <a:moveTo>
                <a:pt x="0" y="80507"/>
              </a:moveTo>
              <a:lnTo>
                <a:pt x="913575" y="805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70311" y="389463"/>
        <a:ext cx="45678" cy="45678"/>
      </dsp:txXfrm>
    </dsp:sp>
    <dsp:sp modelId="{88889BDB-C352-4A05-9EDB-43533CC9A30E}">
      <dsp:nvSpPr>
        <dsp:cNvPr id="0" name=""/>
        <dsp:cNvSpPr/>
      </dsp:nvSpPr>
      <dsp:spPr>
        <a:xfrm>
          <a:off x="2232078" y="120442"/>
          <a:ext cx="2494052" cy="330754"/>
        </a:xfrm>
        <a:prstGeom prst="roundRect">
          <a:avLst>
            <a:gd name="adj" fmla="val 10000"/>
          </a:avLst>
        </a:prstGeom>
        <a:solidFill>
          <a:schemeClr val="bg1"/>
        </a:solidFill>
        <a:ln w="254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kern="1200">
              <a:solidFill>
                <a:sysClr val="windowText" lastClr="000000"/>
              </a:solidFill>
              <a:latin typeface="Times New Roman" pitchFamily="18" charset="0"/>
              <a:cs typeface="Times New Roman" pitchFamily="18" charset="0"/>
            </a:rPr>
            <a:t>Жою немесе азайту</a:t>
          </a:r>
          <a:endParaRPr lang="ru-RU" sz="1200" kern="1200">
            <a:solidFill>
              <a:sysClr val="windowText" lastClr="000000"/>
            </a:solidFill>
            <a:latin typeface="Times New Roman" pitchFamily="18" charset="0"/>
            <a:cs typeface="Times New Roman" pitchFamily="18" charset="0"/>
          </a:endParaRPr>
        </a:p>
      </dsp:txBody>
      <dsp:txXfrm>
        <a:off x="2241765" y="130129"/>
        <a:ext cx="2474678" cy="311380"/>
      </dsp:txXfrm>
    </dsp:sp>
    <dsp:sp modelId="{D95161EF-6E12-4262-8679-7F4984C4CB25}">
      <dsp:nvSpPr>
        <dsp:cNvPr id="0" name=""/>
        <dsp:cNvSpPr/>
      </dsp:nvSpPr>
      <dsp:spPr>
        <a:xfrm rot="1205998">
          <a:off x="1325757" y="618902"/>
          <a:ext cx="934788" cy="161015"/>
        </a:xfrm>
        <a:custGeom>
          <a:avLst/>
          <a:gdLst/>
          <a:ahLst/>
          <a:cxnLst/>
          <a:rect l="0" t="0" r="0" b="0"/>
          <a:pathLst>
            <a:path>
              <a:moveTo>
                <a:pt x="0" y="80507"/>
              </a:moveTo>
              <a:lnTo>
                <a:pt x="934788" y="805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769781" y="676040"/>
        <a:ext cx="46739" cy="46739"/>
      </dsp:txXfrm>
    </dsp:sp>
    <dsp:sp modelId="{27642891-44DD-46F9-A666-92F6EA592C5B}">
      <dsp:nvSpPr>
        <dsp:cNvPr id="0" name=""/>
        <dsp:cNvSpPr/>
      </dsp:nvSpPr>
      <dsp:spPr>
        <a:xfrm>
          <a:off x="2232078" y="615560"/>
          <a:ext cx="2657166" cy="488948"/>
        </a:xfrm>
        <a:prstGeom prst="roundRect">
          <a:avLst>
            <a:gd name="adj" fmla="val 10000"/>
          </a:avLst>
        </a:prstGeom>
        <a:solidFill>
          <a:schemeClr val="bg1"/>
        </a:solidFill>
        <a:ln w="254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kern="1200">
              <a:solidFill>
                <a:sysClr val="windowText" lastClr="000000"/>
              </a:solidFill>
              <a:latin typeface="Times New Roman" pitchFamily="18" charset="0"/>
              <a:cs typeface="Times New Roman" pitchFamily="18" charset="0"/>
            </a:rPr>
            <a:t>Сол жерде залалсыздандыру немесе қайта өңдеу</a:t>
          </a:r>
          <a:endParaRPr lang="ru-RU" sz="1200" kern="1200">
            <a:solidFill>
              <a:sysClr val="windowText" lastClr="000000"/>
            </a:solidFill>
            <a:latin typeface="Times New Roman" pitchFamily="18" charset="0"/>
            <a:cs typeface="Times New Roman" pitchFamily="18" charset="0"/>
          </a:endParaRPr>
        </a:p>
      </dsp:txBody>
      <dsp:txXfrm>
        <a:off x="2246399" y="629881"/>
        <a:ext cx="2628524" cy="4603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2794</Words>
  <Characters>15927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2023-05-30T17:17:00Z</dcterms:created>
  <dcterms:modified xsi:type="dcterms:W3CDTF">2023-05-30T17:21:00Z</dcterms:modified>
</cp:coreProperties>
</file>