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  <w:r w:rsidRPr="00CD67E5">
        <w:rPr>
          <w:rFonts w:ascii="Times New Roman" w:hAnsi="Times New Roman" w:cs="Times New Roman"/>
          <w:color w:val="333333"/>
          <w:shd w:val="clear" w:color="auto" w:fill="FFFFFF"/>
        </w:rPr>
        <w:t xml:space="preserve">Некоммерческое акционерное общество </w:t>
      </w: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hd w:val="clear" w:color="auto" w:fill="FFFFFF"/>
        </w:rPr>
      </w:pPr>
      <w:r w:rsidRPr="00CD67E5">
        <w:rPr>
          <w:rFonts w:ascii="Times New Roman" w:hAnsi="Times New Roman" w:cs="Times New Roman"/>
          <w:color w:val="333333"/>
          <w:shd w:val="clear" w:color="auto" w:fill="FFFFFF"/>
        </w:rPr>
        <w:t>«Республиканская физико-математическая школа»</w:t>
      </w: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hd w:val="clear" w:color="auto" w:fill="FFFFFF"/>
          <w:lang w:val="kk-KZ"/>
        </w:rPr>
      </w:pPr>
      <w:proofErr w:type="spellStart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>Учитель</w:t>
      </w:r>
      <w:proofErr w:type="spellEnd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 </w:t>
      </w:r>
      <w:proofErr w:type="spellStart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>физики</w:t>
      </w:r>
      <w:proofErr w:type="spellEnd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 </w:t>
      </w: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color w:val="333333"/>
          <w:shd w:val="clear" w:color="auto" w:fill="FFFFFF"/>
          <w:lang w:val="kk-KZ"/>
        </w:rPr>
      </w:pPr>
      <w:proofErr w:type="spellStart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>Тұрмаханов</w:t>
      </w:r>
      <w:proofErr w:type="spellEnd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 </w:t>
      </w:r>
      <w:proofErr w:type="spellStart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>Бақдаулет</w:t>
      </w:r>
      <w:proofErr w:type="spellEnd"/>
      <w:r w:rsidRPr="00CD67E5">
        <w:rPr>
          <w:rFonts w:ascii="Times New Roman" w:hAnsi="Times New Roman" w:cs="Times New Roman"/>
          <w:color w:val="333333"/>
          <w:shd w:val="clear" w:color="auto" w:fill="FFFFFF"/>
          <w:lang w:val="kk-KZ"/>
        </w:rPr>
        <w:t xml:space="preserve"> Темірханұлы</w:t>
      </w: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000000"/>
          <w:kern w:val="0"/>
          <w:lang w:val="ru-RU"/>
        </w:rPr>
      </w:pPr>
    </w:p>
    <w:p w:rsidR="005E6FCF" w:rsidRPr="00CD67E5" w:rsidRDefault="005E6FCF" w:rsidP="005E6FC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Формирование функциональной грамотности на уроках физики через</w:t>
      </w:r>
    </w:p>
    <w:p w:rsidR="00E21DB8" w:rsidRPr="00CD67E5" w:rsidRDefault="005E6FCF" w:rsidP="005E6FCF">
      <w:pPr>
        <w:jc w:val="center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практико-ориентированные задачи</w:t>
      </w:r>
    </w:p>
    <w:p w:rsidR="005E6FCF" w:rsidRPr="00CD67E5" w:rsidRDefault="005E6FCF" w:rsidP="005E6FCF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5E6FCF" w:rsidRPr="00CD67E5" w:rsidRDefault="005E6FCF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Аннотация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. 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В статье рассматриваются особенности формирования функциональной грамотности обучающихся на уроках физики посредством использования практико-ориентированных задач. Актуальность исследования обусловлена современными требованиями к системе образования, направленными на развитие у учащихся способности применять полученные знания в реальных жизненных ситуациях, анализировать явления окружающего мира и принимать обоснованные решения. В условиях обновления содержания образования особое значение приобретает формирование у школьников навыков критического мышления, умения работать с информацией, интерпретировать физические явления и использовать научные знания для решения практических задач.</w:t>
      </w:r>
    </w:p>
    <w:p w:rsidR="005E6FCF" w:rsidRPr="00CD67E5" w:rsidRDefault="005E6FCF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Целью статьи является раскрытие возможностей практико-ориентированных задач как эффективного средства развития функциональной грамотности на уроках физики. В работе анализируются теоретические подходы к понятию функциональной грамотности, а также рассматриваются педагогические условия, способствующие ее формированию в процессе обучения физике. Особое внимание уделяется роли задач, основанных на жизненных ситуациях, которые требуют от учащихся не только воспроизведения теоретического материала, но и применения знаний для объяснения явлений, решения практических проблем и моделирования физических процессов.</w:t>
      </w:r>
    </w:p>
    <w:p w:rsidR="005E6FCF" w:rsidRPr="00CD67E5" w:rsidRDefault="005E6FCF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В статье приводятся примеры практико-ориентированных задач по различным разделам школьного курса физики, направленных на развитие у учащихся навыков анализа, сравнения, обобщения и аргументации. Показано, что систематическое включение таких заданий в учебный процесс способствует повышению познавательной активности учащихся, формированию устойчивого интереса к изучению физики и развитию способности применять полученные знания в повседневной жизни.</w:t>
      </w:r>
    </w:p>
    <w:p w:rsidR="005E6FCF" w:rsidRPr="00CD67E5" w:rsidRDefault="005E6FCF" w:rsidP="008B31E4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Ключевые слова:</w:t>
      </w:r>
      <w:r w:rsidR="008B31E4"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8B31E4" w:rsidRPr="00CD67E5">
        <w:rPr>
          <w:rFonts w:ascii="Times New Roman" w:hAnsi="Times New Roman" w:cs="Times New Roman"/>
          <w:color w:val="000000"/>
          <w:kern w:val="0"/>
          <w:lang w:val="ru-RU"/>
        </w:rPr>
        <w:t>функциональная грамотность учащихся, практико-ориентированное обучение, задачи прикладного характера, преподавание физики, формирование научного мышления, учебная деятельность, применение физических законов, развитие аналитических навыков.</w:t>
      </w:r>
    </w:p>
    <w:p w:rsidR="008B31E4" w:rsidRPr="00CD67E5" w:rsidRDefault="008B31E4" w:rsidP="008B31E4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Введение</w:t>
      </w:r>
    </w:p>
    <w:p w:rsidR="008B31E4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Современная система образования ориентирована не только на усвоение учащимися определённого объёма знаний, но и на развитие способности применять эти знания в различных жизненных ситуациях. В связи с этим особую актуальность приобретает формирование функциональной грамотности школьников. Согласно международным исследованиям качества образования, таким как PISA, функциональная грамотность рассматривается как способность человека использовать полученные знания, умения и навыки для решения практических задач в повседневной жизни.</w:t>
      </w:r>
    </w:p>
    <w:p w:rsidR="008B31E4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Физика как учебный предмет обладает значительным потенциалом для формирования функциональной грамотности, поскольку изучает явления природы, с которыми человек сталкивается в повседневной жизни. Однако традиционный подход к обучению физике часто ориентирован на воспроизведение теоретических знаний и решение типовых задач. В связи с этим возникает необходимость внедрения в образовательный процесс практико-ориентированных задач, которые моделируют реальные жизненные ситуации и требуют применения физических знаний для их решения.</w:t>
      </w:r>
    </w:p>
    <w:p w:rsidR="008B31E4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Теоретические основы формирования функциональной грамотности</w:t>
      </w:r>
      <w:r w:rsidR="00CD67E5">
        <w:rPr>
          <w:rFonts w:ascii="Times New Roman" w:hAnsi="Times New Roman" w:cs="Times New Roman"/>
          <w:color w:val="000000"/>
          <w:kern w:val="0"/>
          <w:lang w:val="ru-RU"/>
        </w:rPr>
        <w:t xml:space="preserve">. 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Функциональная грамотность представляет собой интегративное качество личности, которое проявляется в 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способности использовать знания для решения практических и учебных задач. В контексте обучения физике функциональная грамотность предполагает: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8B3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понимание физических явлений окружающего мира;</w:t>
      </w:r>
    </w:p>
    <w:p w:rsidR="008B31E4" w:rsidRPr="00CD67E5" w:rsidRDefault="008B31E4" w:rsidP="008B3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умение применять физические законы для объяснения процессов;</w:t>
      </w:r>
    </w:p>
    <w:p w:rsidR="008B31E4" w:rsidRPr="00CD67E5" w:rsidRDefault="008B31E4" w:rsidP="008B3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способность анализировать информацию;</w:t>
      </w:r>
    </w:p>
    <w:p w:rsidR="008B31E4" w:rsidRPr="00CD67E5" w:rsidRDefault="008B31E4" w:rsidP="008B31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умение делать выводы и принимать обоснованные решения.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8B31E4">
      <w:pPr>
        <w:ind w:firstLine="360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Одним из эффективных средств формирования функциональной грамотности являются практико-ориентированные задачи. Такие задачи основаны на жизненных ситуациях и требуют от учащихся не только знания теории, но и умения применять её на практике.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Практико-ориентированные задачи обладают рядом особенностей: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1. Связь с реальными жизненными ситуациями.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2. Необходимость анализа условий задачи.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3. Использование знаний из различных разделов физики.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4. Развитие критического мышления и логического анализа.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8B31E4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Использование подобных задач способствует развитию познавательной активности учащихся, формированию исследовательских навыков и повышению интереса к изучению физики.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Практическая часть</w:t>
      </w:r>
      <w:r w:rsidR="00CD67E5">
        <w:rPr>
          <w:rFonts w:ascii="Times New Roman" w:hAnsi="Times New Roman" w:cs="Times New Roman"/>
          <w:color w:val="000000"/>
          <w:kern w:val="0"/>
          <w:lang w:val="ru-RU"/>
        </w:rPr>
        <w:t xml:space="preserve">. 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Формирование функциональной грамотности на уроках физики возможно через систематическое использование практико-ориентированных задач. Такие задачи можно применять на различных этапах урока: при объяснении нового материала, закреплении знаний и контроле усвоения.</w:t>
      </w: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Задача. Расчет потребления электроэнергии лампами и стоимость оплаты</w:t>
      </w: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Описание задачи (практический контекст): учащимся предлагается посчитать, сколько электроэнергии расходуется осветительными приборами в доме и во сколько это обходится семье, а также задуматься о способах экономии. Например, можно использовать следующую ситуацию: «В квартире имеются две электролампы по 60 Вт и одна на 40 Вт. Каждая из них включается на 4 часа в сутки. Определите стоимость израсходованной за месяц электроэнергии при тарифе 49 тенге за 1 </w:t>
      </w:r>
      <w:proofErr w:type="spellStart"/>
      <w:r w:rsidRPr="00CD67E5">
        <w:rPr>
          <w:rFonts w:ascii="Times New Roman" w:hAnsi="Times New Roman" w:cs="Times New Roman"/>
          <w:color w:val="000000"/>
          <w:kern w:val="0"/>
          <w:lang w:val="ru-RU"/>
        </w:rPr>
        <w:t>кВт</w:t>
      </w:r>
      <w:r w:rsidRPr="00CD67E5">
        <w:rPr>
          <w:rFonts w:ascii="Cambria Math" w:hAnsi="Cambria Math" w:cs="Cambria Math"/>
          <w:color w:val="000000"/>
          <w:kern w:val="0"/>
          <w:lang w:val="ru-RU"/>
        </w:rPr>
        <w:t>⋅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ч</w:t>
      </w:r>
      <w:proofErr w:type="spellEnd"/>
      <w:r w:rsidRPr="00CD67E5">
        <w:rPr>
          <w:rFonts w:ascii="Times New Roman" w:hAnsi="Times New Roman" w:cs="Times New Roman"/>
          <w:color w:val="000000"/>
          <w:kern w:val="0"/>
          <w:lang w:val="ru-RU"/>
        </w:rPr>
        <w:t>». (Учитель может пересчитать тариф в тенге либо использовать актуальный локальный тариф; важна сама постановка проблемы.)</w:t>
      </w: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Для решения задачи учащиеся должны вспомнить формулы работы тока (энергии) A=</w:t>
      </w:r>
      <w:proofErr w:type="spellStart"/>
      <w:r w:rsidRPr="00CD67E5">
        <w:rPr>
          <w:rFonts w:ascii="Times New Roman" w:hAnsi="Times New Roman" w:cs="Times New Roman"/>
          <w:color w:val="000000"/>
          <w:kern w:val="0"/>
          <w:lang w:val="ru-RU"/>
        </w:rPr>
        <w:t>P</w:t>
      </w:r>
      <w:r w:rsidRPr="00CD67E5">
        <w:rPr>
          <w:rFonts w:ascii="Cambria Math" w:hAnsi="Cambria Math" w:cs="Cambria Math"/>
          <w:color w:val="000000"/>
          <w:kern w:val="0"/>
          <w:lang w:val="ru-RU"/>
        </w:rPr>
        <w:t>⋅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t</w:t>
      </w:r>
      <w:proofErr w:type="spellEnd"/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 и перевода ватт в киловатт-часы, выполнить расчет общего расхода энергии всеми лампами за день и за месяц, а затем умножить на тариф. Полученный результат – приблизительная сумма, которую семья платит за месяц за освещение. Например, в приведенном варианте задачи ученики вычисляют, что две 60-ваттные лампы и одна 40-ваттная, горящие по 4 часа, потребляют около 24 </w:t>
      </w:r>
      <w:proofErr w:type="spellStart"/>
      <w:r w:rsidRPr="00CD67E5">
        <w:rPr>
          <w:rFonts w:ascii="Times New Roman" w:hAnsi="Times New Roman" w:cs="Times New Roman"/>
          <w:color w:val="000000"/>
          <w:kern w:val="0"/>
          <w:lang w:val="ru-RU"/>
        </w:rPr>
        <w:t>кВт</w:t>
      </w:r>
      <w:r w:rsidRPr="00CD67E5">
        <w:rPr>
          <w:rFonts w:ascii="Cambria Math" w:hAnsi="Cambria Math" w:cs="Cambria Math"/>
          <w:color w:val="000000"/>
          <w:kern w:val="0"/>
          <w:lang w:val="ru-RU"/>
        </w:rPr>
        <w:t>⋅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ч</w:t>
      </w:r>
      <w:proofErr w:type="spellEnd"/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 в месяц, что при указанном тарифе дает примерно 1176,0 тенге.</w:t>
      </w:r>
    </w:p>
    <w:p w:rsidR="00CD67E5" w:rsidRPr="00CD67E5" w:rsidRDefault="00CD67E5" w:rsidP="00CD67E5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620"/>
        <w:gridCol w:w="1400"/>
        <w:gridCol w:w="1780"/>
        <w:gridCol w:w="1260"/>
        <w:gridCol w:w="1420"/>
        <w:gridCol w:w="1400"/>
      </w:tblGrid>
      <w:tr w:rsidR="00CD67E5" w:rsidRPr="00CD67E5" w:rsidTr="00CD67E5">
        <w:trPr>
          <w:trHeight w:val="1179"/>
          <w:jc w:val="center"/>
        </w:trPr>
        <w:tc>
          <w:tcPr>
            <w:tcW w:w="1120" w:type="dxa"/>
          </w:tcPr>
          <w:p w:rsidR="00CD67E5" w:rsidRPr="00CD67E5" w:rsidRDefault="00CD67E5" w:rsidP="00F97773">
            <w:pPr>
              <w:pStyle w:val="TableParagraph"/>
              <w:spacing w:before="119"/>
              <w:ind w:left="109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>Прибор</w:t>
            </w:r>
          </w:p>
        </w:tc>
        <w:tc>
          <w:tcPr>
            <w:tcW w:w="1620" w:type="dxa"/>
          </w:tcPr>
          <w:p w:rsidR="00CD67E5" w:rsidRPr="00CD67E5" w:rsidRDefault="00CD67E5" w:rsidP="00F97773">
            <w:pPr>
              <w:pStyle w:val="TableParagraph"/>
              <w:spacing w:before="119"/>
              <w:ind w:right="213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 xml:space="preserve">Мощность одной </w:t>
            </w:r>
            <w:r w:rsidRPr="00CD67E5">
              <w:rPr>
                <w:sz w:val="24"/>
                <w:szCs w:val="24"/>
              </w:rPr>
              <w:t>лампы, Вт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19"/>
              <w:ind w:left="99" w:right="83"/>
              <w:rPr>
                <w:sz w:val="24"/>
                <w:szCs w:val="24"/>
              </w:rPr>
            </w:pPr>
            <w:proofErr w:type="spellStart"/>
            <w:r w:rsidRPr="00CD67E5">
              <w:rPr>
                <w:spacing w:val="-4"/>
                <w:sz w:val="24"/>
                <w:szCs w:val="24"/>
              </w:rPr>
              <w:t>Количест</w:t>
            </w:r>
            <w:proofErr w:type="spellEnd"/>
            <w:r w:rsidRPr="00CD67E5">
              <w:rPr>
                <w:spacing w:val="-4"/>
                <w:sz w:val="24"/>
                <w:szCs w:val="24"/>
              </w:rPr>
              <w:t xml:space="preserve"> </w:t>
            </w:r>
            <w:r w:rsidRPr="00CD67E5">
              <w:rPr>
                <w:spacing w:val="-6"/>
                <w:sz w:val="24"/>
                <w:szCs w:val="24"/>
              </w:rPr>
              <w:t>во</w:t>
            </w:r>
          </w:p>
        </w:tc>
        <w:tc>
          <w:tcPr>
            <w:tcW w:w="1780" w:type="dxa"/>
          </w:tcPr>
          <w:p w:rsidR="00CD67E5" w:rsidRPr="00CD67E5" w:rsidRDefault="00CD67E5" w:rsidP="00F97773">
            <w:pPr>
              <w:pStyle w:val="TableParagraph"/>
              <w:spacing w:before="119"/>
              <w:ind w:left="109" w:right="146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>Общее потребление</w:t>
            </w:r>
          </w:p>
          <w:p w:rsidR="00CD67E5" w:rsidRPr="00CD67E5" w:rsidRDefault="00CD67E5" w:rsidP="00F97773">
            <w:pPr>
              <w:pStyle w:val="TableParagraph"/>
              <w:ind w:left="109"/>
              <w:rPr>
                <w:sz w:val="24"/>
                <w:szCs w:val="24"/>
              </w:rPr>
            </w:pPr>
            <w:r w:rsidRPr="00CD67E5">
              <w:rPr>
                <w:sz w:val="24"/>
                <w:szCs w:val="24"/>
              </w:rPr>
              <w:t>,</w:t>
            </w:r>
            <w:r w:rsidRPr="00CD67E5">
              <w:rPr>
                <w:spacing w:val="-1"/>
                <w:sz w:val="24"/>
                <w:szCs w:val="24"/>
              </w:rPr>
              <w:t xml:space="preserve"> </w:t>
            </w:r>
            <w:r w:rsidRPr="00CD67E5">
              <w:rPr>
                <w:spacing w:val="-5"/>
                <w:sz w:val="24"/>
                <w:szCs w:val="24"/>
              </w:rPr>
              <w:t>Вт</w:t>
            </w:r>
          </w:p>
        </w:tc>
        <w:tc>
          <w:tcPr>
            <w:tcW w:w="1260" w:type="dxa"/>
          </w:tcPr>
          <w:p w:rsidR="00CD67E5" w:rsidRPr="00CD67E5" w:rsidRDefault="00CD67E5" w:rsidP="00F97773">
            <w:pPr>
              <w:pStyle w:val="TableParagraph"/>
              <w:spacing w:before="119"/>
              <w:ind w:left="99" w:right="79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 xml:space="preserve">Время </w:t>
            </w:r>
            <w:r w:rsidRPr="00CD67E5">
              <w:rPr>
                <w:sz w:val="24"/>
                <w:szCs w:val="24"/>
              </w:rPr>
              <w:t>работы</w:t>
            </w:r>
            <w:r w:rsidRPr="00CD67E5">
              <w:rPr>
                <w:spacing w:val="-18"/>
                <w:sz w:val="24"/>
                <w:szCs w:val="24"/>
              </w:rPr>
              <w:t xml:space="preserve"> </w:t>
            </w:r>
            <w:r w:rsidRPr="00CD67E5">
              <w:rPr>
                <w:sz w:val="24"/>
                <w:szCs w:val="24"/>
              </w:rPr>
              <w:t>в сутки, ч</w:t>
            </w:r>
          </w:p>
        </w:tc>
        <w:tc>
          <w:tcPr>
            <w:tcW w:w="1420" w:type="dxa"/>
          </w:tcPr>
          <w:p w:rsidR="00CD67E5" w:rsidRPr="00CD67E5" w:rsidRDefault="00CD67E5" w:rsidP="00F97773">
            <w:pPr>
              <w:pStyle w:val="TableParagraph"/>
              <w:spacing w:before="127" w:line="232" w:lineRule="auto"/>
              <w:ind w:left="113"/>
              <w:rPr>
                <w:sz w:val="24"/>
                <w:szCs w:val="24"/>
              </w:rPr>
            </w:pPr>
            <w:r w:rsidRPr="00CD67E5">
              <w:rPr>
                <w:sz w:val="24"/>
                <w:szCs w:val="24"/>
              </w:rPr>
              <w:t>Энергия</w:t>
            </w:r>
            <w:r w:rsidRPr="00CD67E5">
              <w:rPr>
                <w:spacing w:val="-18"/>
                <w:sz w:val="24"/>
                <w:szCs w:val="24"/>
              </w:rPr>
              <w:t xml:space="preserve"> </w:t>
            </w:r>
            <w:r w:rsidRPr="00CD67E5">
              <w:rPr>
                <w:sz w:val="24"/>
                <w:szCs w:val="24"/>
              </w:rPr>
              <w:t xml:space="preserve">в </w:t>
            </w:r>
            <w:r w:rsidRPr="00CD67E5">
              <w:rPr>
                <w:spacing w:val="-2"/>
                <w:sz w:val="24"/>
                <w:szCs w:val="24"/>
              </w:rPr>
              <w:t xml:space="preserve">сутки, </w:t>
            </w:r>
            <w:proofErr w:type="spellStart"/>
            <w:r w:rsidRPr="00CD67E5">
              <w:rPr>
                <w:spacing w:val="-2"/>
                <w:sz w:val="24"/>
                <w:szCs w:val="24"/>
              </w:rPr>
              <w:t>кВт</w:t>
            </w:r>
            <w:r w:rsidRPr="00CD67E5">
              <w:rPr>
                <w:rFonts w:ascii="Cambria Math" w:hAnsi="Cambria Math" w:cs="Cambria Math"/>
                <w:spacing w:val="-2"/>
                <w:sz w:val="24"/>
                <w:szCs w:val="24"/>
              </w:rPr>
              <w:t>⋅</w:t>
            </w:r>
            <w:r w:rsidRPr="00CD67E5">
              <w:rPr>
                <w:spacing w:val="-2"/>
                <w:sz w:val="24"/>
                <w:szCs w:val="24"/>
              </w:rPr>
              <w:t>ч</w:t>
            </w:r>
            <w:proofErr w:type="spellEnd"/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27" w:line="232" w:lineRule="auto"/>
              <w:ind w:left="103" w:right="83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 xml:space="preserve">Энергия </w:t>
            </w:r>
            <w:r w:rsidRPr="00CD67E5">
              <w:rPr>
                <w:sz w:val="24"/>
                <w:szCs w:val="24"/>
              </w:rPr>
              <w:t>за</w:t>
            </w:r>
            <w:r w:rsidRPr="00CD67E5">
              <w:rPr>
                <w:spacing w:val="40"/>
                <w:sz w:val="24"/>
                <w:szCs w:val="24"/>
              </w:rPr>
              <w:t xml:space="preserve"> </w:t>
            </w:r>
            <w:r w:rsidRPr="00CD67E5">
              <w:rPr>
                <w:sz w:val="24"/>
                <w:szCs w:val="24"/>
              </w:rPr>
              <w:t xml:space="preserve">месяц, </w:t>
            </w:r>
            <w:proofErr w:type="spellStart"/>
            <w:r w:rsidRPr="00CD67E5">
              <w:rPr>
                <w:spacing w:val="-2"/>
                <w:sz w:val="24"/>
                <w:szCs w:val="24"/>
              </w:rPr>
              <w:t>кВт</w:t>
            </w:r>
            <w:r w:rsidRPr="00CD67E5">
              <w:rPr>
                <w:rFonts w:ascii="Cambria Math" w:hAnsi="Cambria Math" w:cs="Cambria Math"/>
                <w:spacing w:val="-2"/>
                <w:sz w:val="24"/>
                <w:szCs w:val="24"/>
              </w:rPr>
              <w:t>⋅</w:t>
            </w:r>
            <w:r w:rsidRPr="00CD67E5">
              <w:rPr>
                <w:spacing w:val="-2"/>
                <w:sz w:val="24"/>
                <w:szCs w:val="24"/>
              </w:rPr>
              <w:t>ч</w:t>
            </w:r>
            <w:proofErr w:type="spellEnd"/>
          </w:p>
        </w:tc>
      </w:tr>
      <w:tr w:rsidR="00CD67E5" w:rsidRPr="00CD67E5" w:rsidTr="00CD67E5">
        <w:trPr>
          <w:trHeight w:val="520"/>
          <w:jc w:val="center"/>
        </w:trPr>
        <w:tc>
          <w:tcPr>
            <w:tcW w:w="1120" w:type="dxa"/>
          </w:tcPr>
          <w:p w:rsidR="00CD67E5" w:rsidRPr="00CD67E5" w:rsidRDefault="00CD67E5" w:rsidP="00F97773">
            <w:pPr>
              <w:pStyle w:val="TableParagraph"/>
              <w:spacing w:before="110"/>
              <w:ind w:left="109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>Лампа</w:t>
            </w:r>
          </w:p>
        </w:tc>
        <w:tc>
          <w:tcPr>
            <w:tcW w:w="1620" w:type="dxa"/>
          </w:tcPr>
          <w:p w:rsidR="00CD67E5" w:rsidRPr="00CD67E5" w:rsidRDefault="00CD67E5" w:rsidP="00F97773">
            <w:pPr>
              <w:pStyle w:val="TableParagraph"/>
              <w:spacing w:before="110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10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CD67E5" w:rsidRPr="00CD67E5" w:rsidRDefault="00CD67E5" w:rsidP="00F97773">
            <w:pPr>
              <w:pStyle w:val="TableParagraph"/>
              <w:spacing w:before="110"/>
              <w:ind w:left="109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:rsidR="00CD67E5" w:rsidRPr="00CD67E5" w:rsidRDefault="00CD67E5" w:rsidP="00F97773">
            <w:pPr>
              <w:pStyle w:val="TableParagraph"/>
              <w:spacing w:before="110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CD67E5" w:rsidRPr="00CD67E5" w:rsidRDefault="00CD67E5" w:rsidP="00F97773">
            <w:pPr>
              <w:pStyle w:val="TableParagraph"/>
              <w:spacing w:before="110"/>
              <w:ind w:left="113"/>
              <w:rPr>
                <w:sz w:val="24"/>
                <w:szCs w:val="24"/>
              </w:rPr>
            </w:pPr>
            <w:r w:rsidRPr="00CD67E5">
              <w:rPr>
                <w:spacing w:val="-4"/>
                <w:sz w:val="24"/>
                <w:szCs w:val="24"/>
              </w:rPr>
              <w:t>0,48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10"/>
              <w:ind w:left="103"/>
              <w:rPr>
                <w:sz w:val="24"/>
                <w:szCs w:val="24"/>
              </w:rPr>
            </w:pPr>
            <w:r w:rsidRPr="00CD67E5">
              <w:rPr>
                <w:spacing w:val="-4"/>
                <w:sz w:val="24"/>
                <w:szCs w:val="24"/>
              </w:rPr>
              <w:t>14,4</w:t>
            </w:r>
          </w:p>
        </w:tc>
      </w:tr>
      <w:tr w:rsidR="00CD67E5" w:rsidRPr="00CD67E5" w:rsidTr="00CD67E5">
        <w:trPr>
          <w:trHeight w:val="539"/>
          <w:jc w:val="center"/>
        </w:trPr>
        <w:tc>
          <w:tcPr>
            <w:tcW w:w="1120" w:type="dxa"/>
          </w:tcPr>
          <w:p w:rsidR="00CD67E5" w:rsidRPr="00CD67E5" w:rsidRDefault="00CD67E5" w:rsidP="00F97773">
            <w:pPr>
              <w:pStyle w:val="TableParagraph"/>
              <w:spacing w:before="117"/>
              <w:ind w:left="109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>Лампа</w:t>
            </w:r>
          </w:p>
        </w:tc>
        <w:tc>
          <w:tcPr>
            <w:tcW w:w="1620" w:type="dxa"/>
          </w:tcPr>
          <w:p w:rsidR="00CD67E5" w:rsidRPr="00CD67E5" w:rsidRDefault="00CD67E5" w:rsidP="00F97773">
            <w:pPr>
              <w:pStyle w:val="TableParagraph"/>
              <w:spacing w:before="117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17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CD67E5" w:rsidRPr="00CD67E5" w:rsidRDefault="00CD67E5" w:rsidP="00F97773">
            <w:pPr>
              <w:pStyle w:val="TableParagraph"/>
              <w:spacing w:before="117"/>
              <w:ind w:left="109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:rsidR="00CD67E5" w:rsidRPr="00CD67E5" w:rsidRDefault="00CD67E5" w:rsidP="00F97773">
            <w:pPr>
              <w:pStyle w:val="TableParagraph"/>
              <w:spacing w:before="117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CD67E5" w:rsidRPr="00CD67E5" w:rsidRDefault="00CD67E5" w:rsidP="00F97773">
            <w:pPr>
              <w:pStyle w:val="TableParagraph"/>
              <w:spacing w:before="117"/>
              <w:ind w:left="113"/>
              <w:rPr>
                <w:sz w:val="24"/>
                <w:szCs w:val="24"/>
              </w:rPr>
            </w:pPr>
            <w:r w:rsidRPr="00CD67E5">
              <w:rPr>
                <w:spacing w:val="-4"/>
                <w:sz w:val="24"/>
                <w:szCs w:val="24"/>
              </w:rPr>
              <w:t>0,16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17"/>
              <w:ind w:left="103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4,8</w:t>
            </w:r>
          </w:p>
        </w:tc>
      </w:tr>
      <w:tr w:rsidR="00CD67E5" w:rsidRPr="00CD67E5" w:rsidTr="00CD67E5">
        <w:trPr>
          <w:trHeight w:val="520"/>
          <w:jc w:val="center"/>
        </w:trPr>
        <w:tc>
          <w:tcPr>
            <w:tcW w:w="1120" w:type="dxa"/>
          </w:tcPr>
          <w:p w:rsidR="00CD67E5" w:rsidRPr="00CD67E5" w:rsidRDefault="00CD67E5" w:rsidP="00F97773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CD67E5">
              <w:rPr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1620" w:type="dxa"/>
          </w:tcPr>
          <w:p w:rsidR="00CD67E5" w:rsidRPr="00CD67E5" w:rsidRDefault="00CD67E5" w:rsidP="00F97773">
            <w:pPr>
              <w:pStyle w:val="TableParagraph"/>
              <w:spacing w:before="104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—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04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CD67E5" w:rsidRPr="00CD67E5" w:rsidRDefault="00CD67E5" w:rsidP="00F97773">
            <w:pPr>
              <w:pStyle w:val="TableParagraph"/>
              <w:spacing w:before="104"/>
              <w:ind w:left="109"/>
              <w:rPr>
                <w:sz w:val="24"/>
                <w:szCs w:val="24"/>
              </w:rPr>
            </w:pPr>
            <w:r w:rsidRPr="00CD67E5">
              <w:rPr>
                <w:spacing w:val="-5"/>
                <w:sz w:val="24"/>
                <w:szCs w:val="24"/>
              </w:rPr>
              <w:t>160</w:t>
            </w:r>
          </w:p>
        </w:tc>
        <w:tc>
          <w:tcPr>
            <w:tcW w:w="1260" w:type="dxa"/>
          </w:tcPr>
          <w:p w:rsidR="00CD67E5" w:rsidRPr="00CD67E5" w:rsidRDefault="00CD67E5" w:rsidP="00F97773">
            <w:pPr>
              <w:pStyle w:val="TableParagraph"/>
              <w:spacing w:before="104"/>
              <w:ind w:left="99"/>
              <w:rPr>
                <w:sz w:val="24"/>
                <w:szCs w:val="24"/>
              </w:rPr>
            </w:pPr>
            <w:r w:rsidRPr="00CD67E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420" w:type="dxa"/>
          </w:tcPr>
          <w:p w:rsidR="00CD67E5" w:rsidRPr="00CD67E5" w:rsidRDefault="00CD67E5" w:rsidP="00F97773">
            <w:pPr>
              <w:pStyle w:val="TableParagraph"/>
              <w:spacing w:before="104"/>
              <w:ind w:left="113"/>
              <w:rPr>
                <w:sz w:val="24"/>
                <w:szCs w:val="24"/>
              </w:rPr>
            </w:pPr>
            <w:r w:rsidRPr="00CD67E5">
              <w:rPr>
                <w:spacing w:val="-4"/>
                <w:sz w:val="24"/>
                <w:szCs w:val="24"/>
              </w:rPr>
              <w:t>0,64</w:t>
            </w:r>
          </w:p>
        </w:tc>
        <w:tc>
          <w:tcPr>
            <w:tcW w:w="1400" w:type="dxa"/>
          </w:tcPr>
          <w:p w:rsidR="00CD67E5" w:rsidRPr="00CD67E5" w:rsidRDefault="00CD67E5" w:rsidP="00F97773">
            <w:pPr>
              <w:pStyle w:val="TableParagraph"/>
              <w:spacing w:before="104"/>
              <w:ind w:left="103"/>
              <w:rPr>
                <w:sz w:val="24"/>
                <w:szCs w:val="24"/>
              </w:rPr>
            </w:pPr>
            <w:r w:rsidRPr="00CD67E5">
              <w:rPr>
                <w:spacing w:val="-4"/>
                <w:sz w:val="24"/>
                <w:szCs w:val="24"/>
              </w:rPr>
              <w:t>19,2</w:t>
            </w:r>
          </w:p>
        </w:tc>
      </w:tr>
    </w:tbl>
    <w:p w:rsidR="00CD67E5" w:rsidRPr="00CD67E5" w:rsidRDefault="00CD67E5" w:rsidP="00CD67E5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CD67E5" w:rsidRPr="00CD67E5" w:rsidRDefault="00CD67E5" w:rsidP="00CD67E5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Формируемые компетенции и умения: при выполнении этого задания школьники закрепляют предметное понимание физических величин (мощности, работы тока, единиц измерения энергии), а также совершенствуют математическую грамотность (умение выполнять вычисления с реальными данными, работать с тарифами, единицами). Задача носит межпредметный характер, затрагивая элемент финансовой грамотности (расчет коммунальных платежей). Кроме того, развивается функциональная естественнонаучная грамотность – умение применять знание формул на практике, умение работать с информацией из технических паспортов приборов (находить мощность на маркировке лампы). Критическое мышление формируется, когда учащиеся анализируют полученные цифры: много это или мало, где можно сократить расходы. Возникают вопросы: что будет, если лампы заменить на энергосберегающие? сколько можно сэкономить, выключая свет в пустой комнате? Таким образом, задача подводит к осознанию проблем рационального энергопотребления.</w:t>
      </w: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Организация работы: данное задание можно выполнять в группах по 3–4 человека. Учитель раздает каждой группе карточку с условием (либо разные варианты условий: например, у одной группы расчет для ламп, у другой – для телевизора и компьютера, у третьей – для холодильника и утюга и т.д.). Группы проводят расчет на листах или в тетради, затем готовятся представить результаты. Обсуждение можно организовать следующим образом: каждая группа не только называет полученную сумму, но и делится идеями, как уменьшить энергопотребление. Учитель может направлять беседу вопросами: «Какие привычки приводят к лишнему расходу электричества?», «Почему энергоэффективные лампы выгоднее обычных?», «Как вы думаете, велика ли доля освещения в общем счете за электроэнергию?». Чтобы усилить личностный смысл, можно предложить каждому учащемуся оценить свою роль: все ли он сам дома делает, чтобы не расходовать лишнюю энергию (выключает ли за собой свет, вытаскивает ли зарядки из розеток и т.п.).</w:t>
      </w:r>
    </w:p>
    <w:p w:rsidR="00CD67E5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Способы оценки: данная задача предполагает прежде всего формирующее оценивание – учитель в ходе работы слушает рассуждения групп, направляет на корректные решения. После презентации результатов можно обсудить, совпали ли ответы у разных групп, от чего зависит расхождение. Критерии успеха могут быть следующими: правильность вычислений; умение обосновать каждый шаг решения; внесение предложений по экономии энергии. Для самооценки учащихся можно использовать простой чек-лист: «Мы правильно перевели в киловатт-часы», «Учли количество ламп и время», «Наша группа назвала минимум одну идею экономии». Кроме того, учитель может предоставить реальные данные (например, средний расход электроэнергии семьей за месяц, или реальные тарифы) и попросить учащихся соотнести с их расчетами. В качестве небольшого мини-проекта по итогам данной задачи можно предложить желающим дома провести аудит энергопотребления: выписать мощности бытовых приборов, оценить, сколько они тратят энергии за день/месяц, и подготовить краткий отчет с рекомендациями для семьи по энергосбережению. Такой проект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формирует не только предметные знания, но и повышает экологическую сознательность и ответственность учащихся.</w:t>
      </w:r>
    </w:p>
    <w:p w:rsidR="008B31E4" w:rsidRPr="00CD67E5" w:rsidRDefault="00CD67E5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t>Примечание: как показала практика, обсуждение этой задачи очень вовлекает учеников. Многие удивляются, узнав реальную стоимость привычных вещей (например, что «горящий даром» свет в пустой комнате в итоге выливается в конкретную сумму). Учитель может поделиться статистикой, что по данным исследований до 15–20% электроэнергии в быту расходуется впустую из-за небрежности потребителей. Это побуждает школьников задуматься и проявить инициативу в бережном отношении к ресурсам.</w:t>
      </w:r>
      <w:r>
        <w:rPr>
          <w:rFonts w:ascii="Times New Roman" w:hAnsi="Times New Roman" w:cs="Times New Roman"/>
          <w:color w:val="000000"/>
          <w:kern w:val="0"/>
          <w:lang w:val="ru-RU"/>
        </w:rPr>
        <w:t xml:space="preserve"> </w:t>
      </w:r>
      <w:r w:rsidR="008B31E4" w:rsidRPr="00CD67E5">
        <w:rPr>
          <w:rFonts w:ascii="Times New Roman" w:hAnsi="Times New Roman" w:cs="Times New Roman"/>
          <w:color w:val="000000"/>
          <w:kern w:val="0"/>
          <w:lang w:val="ru-RU"/>
        </w:rPr>
        <w:t>Кроме того, учащиеся начинают лучше понимать практическую значимость физики и её связь с повседневной жизнью.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8B31E4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proofErr w:type="spellStart"/>
      <w:r w:rsidRPr="00CD67E5">
        <w:rPr>
          <w:rFonts w:ascii="Times New Roman" w:hAnsi="Times New Roman" w:cs="Times New Roman"/>
          <w:color w:val="000000"/>
          <w:kern w:val="0"/>
          <w:lang w:val="ru-RU"/>
        </w:rPr>
        <w:t>Заключение</w:t>
      </w:r>
      <w:r w:rsidR="00CD67E5">
        <w:rPr>
          <w:rFonts w:ascii="Times New Roman" w:hAnsi="Times New Roman" w:cs="Times New Roman"/>
          <w:color w:val="000000"/>
          <w:kern w:val="0"/>
          <w:lang w:val="ru-RU"/>
        </w:rPr>
        <w:t>.</w:t>
      </w:r>
      <w:r w:rsidRPr="00CD67E5">
        <w:rPr>
          <w:rFonts w:ascii="Times New Roman" w:hAnsi="Times New Roman" w:cs="Times New Roman"/>
          <w:color w:val="000000"/>
          <w:kern w:val="0"/>
          <w:lang w:val="ru-RU"/>
        </w:rPr>
        <w:t>Таким</w:t>
      </w:r>
      <w:proofErr w:type="spellEnd"/>
      <w:r w:rsidRPr="00CD67E5">
        <w:rPr>
          <w:rFonts w:ascii="Times New Roman" w:hAnsi="Times New Roman" w:cs="Times New Roman"/>
          <w:color w:val="000000"/>
          <w:kern w:val="0"/>
          <w:lang w:val="ru-RU"/>
        </w:rPr>
        <w:t xml:space="preserve"> образом, формирование функциональной грамотности является одной из важнейших задач современного образования. Физика как учебный предмет обладает широкими возможностями для решения этой задачи. Использование практико-ориентированных задач позволяет приблизить процесс обучения к реальным жизненным ситуациям, развивает у учащихся навыки анализа, критического мышления и применения знаний на практике.</w:t>
      </w:r>
    </w:p>
    <w:p w:rsidR="008B31E4" w:rsidRPr="00CD67E5" w:rsidRDefault="008B31E4" w:rsidP="008B31E4">
      <w:pPr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</w:p>
    <w:p w:rsidR="005E6FCF" w:rsidRPr="00CD67E5" w:rsidRDefault="008B31E4" w:rsidP="00CD67E5">
      <w:pPr>
        <w:ind w:firstLine="708"/>
        <w:jc w:val="both"/>
        <w:rPr>
          <w:rFonts w:ascii="Times New Roman" w:hAnsi="Times New Roman" w:cs="Times New Roman"/>
          <w:color w:val="000000"/>
          <w:kern w:val="0"/>
          <w:lang w:val="ru-RU"/>
        </w:rPr>
      </w:pPr>
      <w:r w:rsidRPr="00CD67E5">
        <w:rPr>
          <w:rFonts w:ascii="Times New Roman" w:hAnsi="Times New Roman" w:cs="Times New Roman"/>
          <w:color w:val="000000"/>
          <w:kern w:val="0"/>
          <w:lang w:val="ru-RU"/>
        </w:rPr>
        <w:lastRenderedPageBreak/>
        <w:t>Систематическое внедрение таких задач в образовательный процесс способствует повышению качества обучения физике и формированию функционально грамотной личности, способной успешно применять полученные знания в повседневной жизни.</w:t>
      </w:r>
    </w:p>
    <w:p w:rsidR="00CD67E5" w:rsidRPr="00CD67E5" w:rsidRDefault="00CD67E5" w:rsidP="00CD67E5">
      <w:pPr>
        <w:pStyle w:val="a5"/>
        <w:spacing w:before="1"/>
        <w:ind w:left="358" w:right="14"/>
        <w:jc w:val="center"/>
        <w:rPr>
          <w:sz w:val="24"/>
          <w:szCs w:val="24"/>
        </w:rPr>
      </w:pPr>
    </w:p>
    <w:p w:rsidR="00CD67E5" w:rsidRPr="00CD67E5" w:rsidRDefault="00CD67E5" w:rsidP="00CD67E5">
      <w:pPr>
        <w:pStyle w:val="a5"/>
        <w:spacing w:before="1"/>
        <w:ind w:left="358" w:right="14"/>
        <w:jc w:val="center"/>
        <w:rPr>
          <w:sz w:val="24"/>
          <w:szCs w:val="24"/>
        </w:rPr>
      </w:pPr>
      <w:r w:rsidRPr="00CD67E5">
        <w:rPr>
          <w:sz w:val="24"/>
          <w:szCs w:val="24"/>
        </w:rPr>
        <w:t>Список</w:t>
      </w:r>
      <w:r w:rsidRPr="00CD67E5">
        <w:rPr>
          <w:spacing w:val="-17"/>
          <w:sz w:val="24"/>
          <w:szCs w:val="24"/>
        </w:rPr>
        <w:t xml:space="preserve"> </w:t>
      </w:r>
      <w:r w:rsidRPr="00CD67E5">
        <w:rPr>
          <w:sz w:val="24"/>
          <w:szCs w:val="24"/>
        </w:rPr>
        <w:t>использованной</w:t>
      </w:r>
      <w:r w:rsidRPr="00CD67E5">
        <w:rPr>
          <w:spacing w:val="-14"/>
          <w:sz w:val="24"/>
          <w:szCs w:val="24"/>
        </w:rPr>
        <w:t xml:space="preserve"> </w:t>
      </w:r>
      <w:r w:rsidRPr="00CD67E5">
        <w:rPr>
          <w:sz w:val="24"/>
          <w:szCs w:val="24"/>
        </w:rPr>
        <w:t>литературы</w:t>
      </w:r>
      <w:r w:rsidRPr="00CD67E5">
        <w:rPr>
          <w:spacing w:val="-15"/>
          <w:sz w:val="24"/>
          <w:szCs w:val="24"/>
        </w:rPr>
        <w:t xml:space="preserve"> </w:t>
      </w:r>
      <w:r w:rsidRPr="00CD67E5">
        <w:rPr>
          <w:sz w:val="24"/>
          <w:szCs w:val="24"/>
        </w:rPr>
        <w:t>и</w:t>
      </w:r>
      <w:r w:rsidRPr="00CD67E5">
        <w:rPr>
          <w:spacing w:val="-14"/>
          <w:sz w:val="24"/>
          <w:szCs w:val="24"/>
        </w:rPr>
        <w:t xml:space="preserve"> </w:t>
      </w:r>
      <w:r w:rsidRPr="00CD67E5">
        <w:rPr>
          <w:sz w:val="24"/>
          <w:szCs w:val="24"/>
        </w:rPr>
        <w:t>нормативных</w:t>
      </w:r>
      <w:r w:rsidRPr="00CD67E5">
        <w:rPr>
          <w:spacing w:val="-14"/>
          <w:sz w:val="24"/>
          <w:szCs w:val="24"/>
        </w:rPr>
        <w:t xml:space="preserve"> </w:t>
      </w:r>
      <w:r w:rsidRPr="00CD67E5">
        <w:rPr>
          <w:spacing w:val="-2"/>
          <w:sz w:val="24"/>
          <w:szCs w:val="24"/>
        </w:rPr>
        <w:t>документов</w:t>
      </w:r>
    </w:p>
    <w:p w:rsidR="00CD67E5" w:rsidRPr="00CD67E5" w:rsidRDefault="00CD67E5" w:rsidP="00CD67E5">
      <w:pPr>
        <w:pStyle w:val="a3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322"/>
        <w:ind w:left="861" w:right="163"/>
        <w:contextualSpacing w:val="0"/>
        <w:jc w:val="both"/>
        <w:rPr>
          <w:rFonts w:ascii="Times New Roman" w:hAnsi="Times New Roman" w:cs="Times New Roman"/>
        </w:rPr>
      </w:pPr>
      <w:r w:rsidRPr="00CD67E5">
        <w:rPr>
          <w:rFonts w:ascii="Times New Roman" w:hAnsi="Times New Roman" w:cs="Times New Roman"/>
        </w:rPr>
        <w:t>Национальный план действий по развитию функциональной грамотности школьников на 2012–2016 годы (утвержден Постановлением Правительства Республики Казахстан от 25 июня 2012</w:t>
      </w:r>
      <w:r w:rsidRPr="00CD67E5">
        <w:rPr>
          <w:rFonts w:ascii="Times New Roman" w:hAnsi="Times New Roman" w:cs="Times New Roman"/>
          <w:spacing w:val="-5"/>
        </w:rPr>
        <w:t xml:space="preserve"> </w:t>
      </w:r>
      <w:r w:rsidRPr="00CD67E5">
        <w:rPr>
          <w:rFonts w:ascii="Times New Roman" w:hAnsi="Times New Roman" w:cs="Times New Roman"/>
        </w:rPr>
        <w:t>г. №</w:t>
      </w:r>
      <w:r w:rsidRPr="00CD67E5">
        <w:rPr>
          <w:rFonts w:ascii="Times New Roman" w:hAnsi="Times New Roman" w:cs="Times New Roman"/>
          <w:spacing w:val="-5"/>
        </w:rPr>
        <w:t xml:space="preserve"> </w:t>
      </w:r>
      <w:r w:rsidRPr="00CD67E5">
        <w:rPr>
          <w:rFonts w:ascii="Times New Roman" w:hAnsi="Times New Roman" w:cs="Times New Roman"/>
        </w:rPr>
        <w:t xml:space="preserve">832). – </w:t>
      </w:r>
      <w:r w:rsidRPr="00CD67E5">
        <w:rPr>
          <w:rFonts w:ascii="Times New Roman" w:hAnsi="Times New Roman" w:cs="Times New Roman"/>
          <w:i/>
        </w:rPr>
        <w:t>Нормативный документ, определяющий цели, задачи и механизмы развития функциональной грамотности в системе среднего образования РК</w:t>
      </w:r>
      <w:r w:rsidRPr="00CD67E5">
        <w:rPr>
          <w:rFonts w:ascii="Times New Roman" w:hAnsi="Times New Roman" w:cs="Times New Roman"/>
        </w:rPr>
        <w:t>.</w:t>
      </w:r>
    </w:p>
    <w:p w:rsidR="00CD67E5" w:rsidRPr="00CD67E5" w:rsidRDefault="00CD67E5" w:rsidP="00CD67E5">
      <w:pPr>
        <w:pStyle w:val="a3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ind w:left="861" w:right="164"/>
        <w:contextualSpacing w:val="0"/>
        <w:jc w:val="both"/>
        <w:rPr>
          <w:rFonts w:ascii="Times New Roman" w:hAnsi="Times New Roman" w:cs="Times New Roman"/>
        </w:rPr>
      </w:pPr>
      <w:r w:rsidRPr="00CD67E5">
        <w:rPr>
          <w:rFonts w:ascii="Times New Roman" w:hAnsi="Times New Roman" w:cs="Times New Roman"/>
        </w:rPr>
        <w:t>Государственная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программа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развития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образования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Республики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Казахстан</w:t>
      </w:r>
      <w:r w:rsidRPr="00CD67E5">
        <w:rPr>
          <w:rFonts w:ascii="Times New Roman" w:hAnsi="Times New Roman" w:cs="Times New Roman"/>
          <w:spacing w:val="-3"/>
        </w:rPr>
        <w:t xml:space="preserve"> </w:t>
      </w:r>
      <w:r w:rsidRPr="00CD67E5">
        <w:rPr>
          <w:rFonts w:ascii="Times New Roman" w:hAnsi="Times New Roman" w:cs="Times New Roman"/>
        </w:rPr>
        <w:t>на 2011–2020 годы (утв. Указом Президента РК).</w:t>
      </w:r>
      <w:r w:rsidRPr="00CD67E5">
        <w:rPr>
          <w:rFonts w:ascii="Times New Roman" w:hAnsi="Times New Roman" w:cs="Times New Roman"/>
          <w:spacing w:val="-11"/>
        </w:rPr>
        <w:t xml:space="preserve"> </w:t>
      </w:r>
      <w:r w:rsidRPr="00CD67E5">
        <w:rPr>
          <w:rFonts w:ascii="Times New Roman" w:hAnsi="Times New Roman" w:cs="Times New Roman"/>
        </w:rPr>
        <w:t>–</w:t>
      </w:r>
      <w:r w:rsidRPr="00CD67E5">
        <w:rPr>
          <w:rFonts w:ascii="Times New Roman" w:hAnsi="Times New Roman" w:cs="Times New Roman"/>
          <w:spacing w:val="-11"/>
        </w:rPr>
        <w:t xml:space="preserve"> </w:t>
      </w:r>
      <w:r w:rsidRPr="00CD67E5">
        <w:rPr>
          <w:rFonts w:ascii="Times New Roman" w:hAnsi="Times New Roman" w:cs="Times New Roman"/>
          <w:i/>
        </w:rPr>
        <w:t>Стратегический</w:t>
      </w:r>
      <w:r w:rsidRPr="00CD67E5">
        <w:rPr>
          <w:rFonts w:ascii="Times New Roman" w:hAnsi="Times New Roman" w:cs="Times New Roman"/>
          <w:i/>
          <w:spacing w:val="-11"/>
        </w:rPr>
        <w:t xml:space="preserve"> </w:t>
      </w:r>
      <w:r w:rsidRPr="00CD67E5">
        <w:rPr>
          <w:rFonts w:ascii="Times New Roman" w:hAnsi="Times New Roman" w:cs="Times New Roman"/>
          <w:i/>
        </w:rPr>
        <w:t>документ, где среди целей указано формирование гражданина, успешно адаптирующегося в быстро меняющемся мире, развитие ключевых компетенций и функциональной грамотности школьников</w:t>
      </w:r>
      <w:r w:rsidRPr="00CD67E5">
        <w:rPr>
          <w:rFonts w:ascii="Times New Roman" w:hAnsi="Times New Roman" w:cs="Times New Roman"/>
        </w:rPr>
        <w:t>.</w:t>
      </w:r>
    </w:p>
    <w:p w:rsidR="00CD67E5" w:rsidRPr="00CD67E5" w:rsidRDefault="00CD67E5" w:rsidP="00CD67E5">
      <w:pPr>
        <w:pStyle w:val="a3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ind w:left="861" w:right="157"/>
        <w:contextualSpacing w:val="0"/>
        <w:jc w:val="both"/>
        <w:rPr>
          <w:rFonts w:ascii="Times New Roman" w:hAnsi="Times New Roman" w:cs="Times New Roman"/>
        </w:rPr>
      </w:pPr>
      <w:r w:rsidRPr="00CD67E5">
        <w:rPr>
          <w:rFonts w:ascii="Times New Roman" w:hAnsi="Times New Roman" w:cs="Times New Roman"/>
        </w:rPr>
        <w:t xml:space="preserve">Государственный общеобразовательный стандарт среднего образования РК (ГОСО) – </w:t>
      </w:r>
      <w:r w:rsidRPr="00CD67E5">
        <w:rPr>
          <w:rFonts w:ascii="Times New Roman" w:hAnsi="Times New Roman" w:cs="Times New Roman"/>
          <w:i/>
        </w:rPr>
        <w:t>требования к результатам обучения, включающие формирование ключевых компетенций выпускников, таких как умение решать проблемы, информационная, коммуникативная, социальная, личностная, гражданская и технологическая компетентности, являющиеся показателями функциональной грамотности</w:t>
      </w:r>
      <w:r w:rsidRPr="00CD67E5">
        <w:rPr>
          <w:rFonts w:ascii="Times New Roman" w:hAnsi="Times New Roman" w:cs="Times New Roman"/>
        </w:rPr>
        <w:t>.</w:t>
      </w:r>
    </w:p>
    <w:p w:rsidR="00CD67E5" w:rsidRPr="00CD67E5" w:rsidRDefault="00CD67E5" w:rsidP="00CD67E5">
      <w:pPr>
        <w:pStyle w:val="a3"/>
        <w:widowControl w:val="0"/>
        <w:numPr>
          <w:ilvl w:val="0"/>
          <w:numId w:val="5"/>
        </w:numPr>
        <w:tabs>
          <w:tab w:val="left" w:pos="861"/>
          <w:tab w:val="left" w:pos="2657"/>
          <w:tab w:val="left" w:pos="3960"/>
          <w:tab w:val="left" w:pos="6468"/>
          <w:tab w:val="left" w:pos="8618"/>
        </w:tabs>
        <w:autoSpaceDE w:val="0"/>
        <w:autoSpaceDN w:val="0"/>
        <w:ind w:left="861" w:right="163"/>
        <w:contextualSpacing w:val="0"/>
        <w:jc w:val="both"/>
        <w:rPr>
          <w:rFonts w:ascii="Times New Roman" w:hAnsi="Times New Roman" w:cs="Times New Roman"/>
          <w:i/>
        </w:rPr>
      </w:pPr>
      <w:r w:rsidRPr="00CD67E5">
        <w:rPr>
          <w:rFonts w:ascii="Times New Roman" w:hAnsi="Times New Roman" w:cs="Times New Roman"/>
          <w:spacing w:val="-2"/>
        </w:rPr>
        <w:t>Ябурова</w:t>
      </w:r>
      <w:r w:rsidRPr="00CD67E5">
        <w:rPr>
          <w:rFonts w:ascii="Times New Roman" w:hAnsi="Times New Roman" w:cs="Times New Roman"/>
        </w:rPr>
        <w:tab/>
      </w:r>
      <w:r w:rsidRPr="00CD67E5">
        <w:rPr>
          <w:rFonts w:ascii="Times New Roman" w:hAnsi="Times New Roman" w:cs="Times New Roman"/>
          <w:spacing w:val="-4"/>
        </w:rPr>
        <w:t>Е.А.</w:t>
      </w:r>
      <w:r w:rsidRPr="00CD67E5">
        <w:rPr>
          <w:rFonts w:ascii="Times New Roman" w:hAnsi="Times New Roman" w:cs="Times New Roman"/>
        </w:rPr>
        <w:tab/>
      </w:r>
      <w:r w:rsidRPr="00CD67E5">
        <w:rPr>
          <w:rFonts w:ascii="Times New Roman" w:hAnsi="Times New Roman" w:cs="Times New Roman"/>
          <w:spacing w:val="-2"/>
        </w:rPr>
        <w:t>Методические</w:t>
      </w:r>
      <w:r w:rsidRPr="00CD67E5">
        <w:rPr>
          <w:rFonts w:ascii="Times New Roman" w:hAnsi="Times New Roman" w:cs="Times New Roman"/>
        </w:rPr>
        <w:tab/>
      </w:r>
      <w:r w:rsidRPr="00CD67E5">
        <w:rPr>
          <w:rFonts w:ascii="Times New Roman" w:hAnsi="Times New Roman" w:cs="Times New Roman"/>
          <w:spacing w:val="-2"/>
        </w:rPr>
        <w:t>материалы:</w:t>
      </w:r>
      <w:r w:rsidRPr="00CD67E5">
        <w:rPr>
          <w:rFonts w:ascii="Times New Roman" w:hAnsi="Times New Roman" w:cs="Times New Roman"/>
        </w:rPr>
        <w:tab/>
      </w:r>
      <w:r w:rsidRPr="00CD67E5">
        <w:rPr>
          <w:rFonts w:ascii="Times New Roman" w:hAnsi="Times New Roman" w:cs="Times New Roman"/>
          <w:i/>
          <w:spacing w:val="-4"/>
        </w:rPr>
        <w:t xml:space="preserve">«Текстовые </w:t>
      </w:r>
      <w:r w:rsidRPr="00CD67E5">
        <w:rPr>
          <w:rFonts w:ascii="Times New Roman" w:hAnsi="Times New Roman" w:cs="Times New Roman"/>
          <w:i/>
        </w:rPr>
        <w:t>практико-ориентированные</w:t>
      </w:r>
      <w:r w:rsidRPr="00CD67E5">
        <w:rPr>
          <w:rFonts w:ascii="Times New Roman" w:hAnsi="Times New Roman" w:cs="Times New Roman"/>
          <w:i/>
          <w:spacing w:val="-2"/>
        </w:rPr>
        <w:t xml:space="preserve"> </w:t>
      </w:r>
      <w:r w:rsidRPr="00CD67E5">
        <w:rPr>
          <w:rFonts w:ascii="Times New Roman" w:hAnsi="Times New Roman" w:cs="Times New Roman"/>
          <w:i/>
        </w:rPr>
        <w:t>задачи</w:t>
      </w:r>
      <w:r w:rsidRPr="00CD67E5">
        <w:rPr>
          <w:rFonts w:ascii="Times New Roman" w:hAnsi="Times New Roman" w:cs="Times New Roman"/>
          <w:i/>
          <w:spacing w:val="-14"/>
        </w:rPr>
        <w:t xml:space="preserve"> </w:t>
      </w:r>
      <w:r w:rsidRPr="00CD67E5">
        <w:rPr>
          <w:rFonts w:ascii="Times New Roman" w:hAnsi="Times New Roman" w:cs="Times New Roman"/>
          <w:i/>
        </w:rPr>
        <w:t>по</w:t>
      </w:r>
      <w:r w:rsidRPr="00CD67E5">
        <w:rPr>
          <w:rFonts w:ascii="Times New Roman" w:hAnsi="Times New Roman" w:cs="Times New Roman"/>
          <w:i/>
          <w:spacing w:val="-14"/>
        </w:rPr>
        <w:t xml:space="preserve"> </w:t>
      </w:r>
      <w:r w:rsidRPr="00CD67E5">
        <w:rPr>
          <w:rFonts w:ascii="Times New Roman" w:hAnsi="Times New Roman" w:cs="Times New Roman"/>
          <w:i/>
        </w:rPr>
        <w:t>физике</w:t>
      </w:r>
      <w:r w:rsidRPr="00CD67E5">
        <w:rPr>
          <w:rFonts w:ascii="Times New Roman" w:hAnsi="Times New Roman" w:cs="Times New Roman"/>
          <w:i/>
          <w:spacing w:val="-14"/>
        </w:rPr>
        <w:t xml:space="preserve"> </w:t>
      </w:r>
      <w:r w:rsidRPr="00CD67E5">
        <w:rPr>
          <w:rFonts w:ascii="Times New Roman" w:hAnsi="Times New Roman" w:cs="Times New Roman"/>
          <w:i/>
        </w:rPr>
        <w:t>как</w:t>
      </w:r>
      <w:r w:rsidRPr="00CD67E5">
        <w:rPr>
          <w:rFonts w:ascii="Times New Roman" w:hAnsi="Times New Roman" w:cs="Times New Roman"/>
          <w:i/>
          <w:spacing w:val="-14"/>
        </w:rPr>
        <w:t xml:space="preserve"> </w:t>
      </w:r>
      <w:r w:rsidRPr="00CD67E5">
        <w:rPr>
          <w:rFonts w:ascii="Times New Roman" w:hAnsi="Times New Roman" w:cs="Times New Roman"/>
          <w:i/>
        </w:rPr>
        <w:t>инструмент</w:t>
      </w:r>
      <w:r w:rsidRPr="00CD67E5">
        <w:rPr>
          <w:rFonts w:ascii="Times New Roman" w:hAnsi="Times New Roman" w:cs="Times New Roman"/>
          <w:i/>
          <w:spacing w:val="-14"/>
        </w:rPr>
        <w:t xml:space="preserve"> </w:t>
      </w:r>
      <w:r w:rsidRPr="00CD67E5">
        <w:rPr>
          <w:rFonts w:ascii="Times New Roman" w:hAnsi="Times New Roman" w:cs="Times New Roman"/>
          <w:i/>
        </w:rPr>
        <w:t>диагностики предметных и метапредметных образовательных результатов»</w:t>
      </w:r>
      <w:r w:rsidRPr="00CD67E5">
        <w:rPr>
          <w:rFonts w:ascii="Times New Roman" w:hAnsi="Times New Roman" w:cs="Times New Roman"/>
        </w:rPr>
        <w:t xml:space="preserve">. – Соликамск, 2016. – </w:t>
      </w:r>
      <w:r w:rsidRPr="00CD67E5">
        <w:rPr>
          <w:rFonts w:ascii="Times New Roman" w:hAnsi="Times New Roman" w:cs="Times New Roman"/>
          <w:i/>
        </w:rPr>
        <w:t>В работе обоснована роль практико-ориентированных задач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в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обучении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физике,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приведены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примеры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задач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по</w:t>
      </w:r>
      <w:r w:rsidRPr="00CD67E5">
        <w:rPr>
          <w:rFonts w:ascii="Times New Roman" w:hAnsi="Times New Roman" w:cs="Times New Roman"/>
          <w:i/>
          <w:spacing w:val="80"/>
        </w:rPr>
        <w:t xml:space="preserve">  </w:t>
      </w:r>
      <w:r w:rsidRPr="00CD67E5">
        <w:rPr>
          <w:rFonts w:ascii="Times New Roman" w:hAnsi="Times New Roman" w:cs="Times New Roman"/>
          <w:i/>
        </w:rPr>
        <w:t>теме</w:t>
      </w:r>
    </w:p>
    <w:p w:rsidR="00CD67E5" w:rsidRPr="00CD67E5" w:rsidRDefault="00CD67E5" w:rsidP="00CD67E5">
      <w:pPr>
        <w:ind w:left="861" w:right="167"/>
        <w:jc w:val="both"/>
        <w:rPr>
          <w:rFonts w:ascii="Times New Roman" w:hAnsi="Times New Roman" w:cs="Times New Roman"/>
        </w:rPr>
      </w:pPr>
      <w:r w:rsidRPr="00CD67E5">
        <w:rPr>
          <w:rFonts w:ascii="Times New Roman" w:hAnsi="Times New Roman" w:cs="Times New Roman"/>
          <w:i/>
        </w:rPr>
        <w:t>«Электромагнитные явления» и критерии оценки универсальных учебных действий учащихся</w:t>
      </w:r>
      <w:r w:rsidRPr="00CD67E5">
        <w:rPr>
          <w:rFonts w:ascii="Times New Roman" w:hAnsi="Times New Roman" w:cs="Times New Roman"/>
        </w:rPr>
        <w:t>.</w:t>
      </w:r>
    </w:p>
    <w:p w:rsidR="00CD67E5" w:rsidRPr="00CD67E5" w:rsidRDefault="00CD67E5" w:rsidP="00CD67E5">
      <w:pPr>
        <w:pStyle w:val="a3"/>
        <w:widowControl w:val="0"/>
        <w:numPr>
          <w:ilvl w:val="0"/>
          <w:numId w:val="5"/>
        </w:numPr>
        <w:tabs>
          <w:tab w:val="left" w:pos="860"/>
        </w:tabs>
        <w:autoSpaceDE w:val="0"/>
        <w:autoSpaceDN w:val="0"/>
        <w:ind w:left="860" w:hanging="359"/>
        <w:contextualSpacing w:val="0"/>
        <w:jc w:val="both"/>
        <w:rPr>
          <w:rFonts w:ascii="Times New Roman" w:hAnsi="Times New Roman" w:cs="Times New Roman"/>
        </w:rPr>
      </w:pPr>
      <w:r w:rsidRPr="00CD67E5">
        <w:rPr>
          <w:rFonts w:ascii="Times New Roman" w:hAnsi="Times New Roman" w:cs="Times New Roman"/>
        </w:rPr>
        <w:t>Статья</w:t>
      </w:r>
      <w:r w:rsidRPr="00CD67E5">
        <w:rPr>
          <w:rFonts w:ascii="Times New Roman" w:hAnsi="Times New Roman" w:cs="Times New Roman"/>
          <w:spacing w:val="3"/>
        </w:rPr>
        <w:t xml:space="preserve"> </w:t>
      </w:r>
      <w:r w:rsidRPr="00CD67E5">
        <w:rPr>
          <w:rFonts w:ascii="Times New Roman" w:hAnsi="Times New Roman" w:cs="Times New Roman"/>
        </w:rPr>
        <w:t>«Функциональная</w:t>
      </w:r>
      <w:r w:rsidRPr="00CD67E5">
        <w:rPr>
          <w:rFonts w:ascii="Times New Roman" w:hAnsi="Times New Roman" w:cs="Times New Roman"/>
          <w:spacing w:val="4"/>
        </w:rPr>
        <w:t xml:space="preserve"> </w:t>
      </w:r>
      <w:r w:rsidRPr="00CD67E5">
        <w:rPr>
          <w:rFonts w:ascii="Times New Roman" w:hAnsi="Times New Roman" w:cs="Times New Roman"/>
        </w:rPr>
        <w:t>грамотность</w:t>
      </w:r>
      <w:r w:rsidRPr="00CD67E5">
        <w:rPr>
          <w:rFonts w:ascii="Times New Roman" w:hAnsi="Times New Roman" w:cs="Times New Roman"/>
          <w:spacing w:val="4"/>
        </w:rPr>
        <w:t xml:space="preserve"> </w:t>
      </w:r>
      <w:r w:rsidRPr="00CD67E5">
        <w:rPr>
          <w:rFonts w:ascii="Times New Roman" w:hAnsi="Times New Roman" w:cs="Times New Roman"/>
        </w:rPr>
        <w:t>в</w:t>
      </w:r>
      <w:r w:rsidRPr="00CD67E5">
        <w:rPr>
          <w:rFonts w:ascii="Times New Roman" w:hAnsi="Times New Roman" w:cs="Times New Roman"/>
          <w:spacing w:val="3"/>
        </w:rPr>
        <w:t xml:space="preserve"> </w:t>
      </w:r>
      <w:r w:rsidRPr="00CD67E5">
        <w:rPr>
          <w:rFonts w:ascii="Times New Roman" w:hAnsi="Times New Roman" w:cs="Times New Roman"/>
        </w:rPr>
        <w:t>содержании</w:t>
      </w:r>
      <w:r w:rsidRPr="00CD67E5">
        <w:rPr>
          <w:rFonts w:ascii="Times New Roman" w:hAnsi="Times New Roman" w:cs="Times New Roman"/>
          <w:spacing w:val="4"/>
        </w:rPr>
        <w:t xml:space="preserve"> </w:t>
      </w:r>
      <w:r w:rsidRPr="00CD67E5">
        <w:rPr>
          <w:rFonts w:ascii="Times New Roman" w:hAnsi="Times New Roman" w:cs="Times New Roman"/>
        </w:rPr>
        <w:t>среднего</w:t>
      </w:r>
      <w:r w:rsidRPr="00CD67E5">
        <w:rPr>
          <w:rFonts w:ascii="Times New Roman" w:hAnsi="Times New Roman" w:cs="Times New Roman"/>
          <w:spacing w:val="4"/>
        </w:rPr>
        <w:t xml:space="preserve"> </w:t>
      </w:r>
      <w:r w:rsidRPr="00CD67E5">
        <w:rPr>
          <w:rFonts w:ascii="Times New Roman" w:hAnsi="Times New Roman" w:cs="Times New Roman"/>
          <w:spacing w:val="-2"/>
        </w:rPr>
        <w:t>образования»</w:t>
      </w:r>
    </w:p>
    <w:p w:rsidR="00CD67E5" w:rsidRPr="00CD67E5" w:rsidRDefault="00CD67E5" w:rsidP="00CD67E5">
      <w:pPr>
        <w:ind w:left="861" w:right="158"/>
        <w:jc w:val="both"/>
        <w:rPr>
          <w:rFonts w:ascii="Times New Roman" w:hAnsi="Times New Roman" w:cs="Times New Roman"/>
          <w:lang w:val="kk-KZ"/>
        </w:rPr>
        <w:sectPr w:rsidR="00CD67E5" w:rsidRPr="00CD67E5" w:rsidSect="00CD67E5">
          <w:pgSz w:w="11920" w:h="16840"/>
          <w:pgMar w:top="806" w:right="708" w:bottom="1180" w:left="992" w:header="0" w:footer="971" w:gutter="0"/>
          <w:cols w:space="720"/>
        </w:sectPr>
      </w:pPr>
      <w:r w:rsidRPr="00CD67E5">
        <w:rPr>
          <w:rFonts w:ascii="Times New Roman" w:hAnsi="Times New Roman" w:cs="Times New Roman"/>
        </w:rPr>
        <w:t xml:space="preserve">// Сборник междунар. конференции. – 2022. – </w:t>
      </w:r>
      <w:r w:rsidRPr="00CD67E5">
        <w:rPr>
          <w:rFonts w:ascii="Times New Roman" w:hAnsi="Times New Roman" w:cs="Times New Roman"/>
          <w:i/>
        </w:rPr>
        <w:t>В статье раскрыто понятие функциональной грамотности как способности использовать знания для решения широкого круга жизненных задач; подчеркивается важность контекстных, нетипичных задач в обучении и необходимости формирования критического, творческого мышления у учащих</w:t>
      </w:r>
      <w:r>
        <w:rPr>
          <w:rFonts w:ascii="Times New Roman" w:hAnsi="Times New Roman" w:cs="Times New Roman"/>
          <w:i/>
          <w:lang w:val="kk-KZ"/>
        </w:rPr>
        <w:t>я.</w:t>
      </w:r>
    </w:p>
    <w:p w:rsidR="00CD67E5" w:rsidRPr="00CD67E5" w:rsidRDefault="00CD67E5" w:rsidP="00CD67E5">
      <w:pPr>
        <w:jc w:val="both"/>
        <w:rPr>
          <w:rFonts w:ascii="Times New Roman" w:hAnsi="Times New Roman" w:cs="Times New Roman"/>
          <w:color w:val="000000"/>
          <w:kern w:val="0"/>
          <w:lang w:val="kk-KZ"/>
        </w:rPr>
      </w:pPr>
    </w:p>
    <w:sectPr w:rsidR="00CD67E5" w:rsidRPr="00CD67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B7B25"/>
    <w:multiLevelType w:val="hybridMultilevel"/>
    <w:tmpl w:val="4B4AB75C"/>
    <w:lvl w:ilvl="0" w:tplc="FF62E1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6FE"/>
    <w:multiLevelType w:val="hybridMultilevel"/>
    <w:tmpl w:val="79E4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02F6C"/>
    <w:multiLevelType w:val="hybridMultilevel"/>
    <w:tmpl w:val="FD5C7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B21064"/>
    <w:multiLevelType w:val="hybridMultilevel"/>
    <w:tmpl w:val="000C087A"/>
    <w:lvl w:ilvl="0" w:tplc="90768D3E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 w:tplc="1792A79C">
      <w:numFmt w:val="bullet"/>
      <w:lvlText w:val="•"/>
      <w:lvlJc w:val="left"/>
      <w:pPr>
        <w:ind w:left="1796" w:hanging="360"/>
      </w:pPr>
      <w:rPr>
        <w:rFonts w:hint="default"/>
        <w:lang w:val="ru-RU" w:eastAsia="en-US" w:bidi="ar-SA"/>
      </w:rPr>
    </w:lvl>
    <w:lvl w:ilvl="2" w:tplc="B9EE67DE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2EE428B8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4" w:tplc="5FDE28C6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 w:tplc="8FECC672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A16E832A">
      <w:numFmt w:val="bullet"/>
      <w:lvlText w:val="•"/>
      <w:lvlJc w:val="left"/>
      <w:pPr>
        <w:ind w:left="6476" w:hanging="360"/>
      </w:pPr>
      <w:rPr>
        <w:rFonts w:hint="default"/>
        <w:lang w:val="ru-RU" w:eastAsia="en-US" w:bidi="ar-SA"/>
      </w:rPr>
    </w:lvl>
    <w:lvl w:ilvl="7" w:tplc="78CEE4D4">
      <w:numFmt w:val="bullet"/>
      <w:lvlText w:val="•"/>
      <w:lvlJc w:val="left"/>
      <w:pPr>
        <w:ind w:left="7412" w:hanging="360"/>
      </w:pPr>
      <w:rPr>
        <w:rFonts w:hint="default"/>
        <w:lang w:val="ru-RU" w:eastAsia="en-US" w:bidi="ar-SA"/>
      </w:rPr>
    </w:lvl>
    <w:lvl w:ilvl="8" w:tplc="51049FEA">
      <w:numFmt w:val="bullet"/>
      <w:lvlText w:val="•"/>
      <w:lvlJc w:val="left"/>
      <w:pPr>
        <w:ind w:left="83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AF57E07"/>
    <w:multiLevelType w:val="hybridMultilevel"/>
    <w:tmpl w:val="2ED61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204175">
    <w:abstractNumId w:val="1"/>
  </w:num>
  <w:num w:numId="2" w16cid:durableId="32000778">
    <w:abstractNumId w:val="0"/>
  </w:num>
  <w:num w:numId="3" w16cid:durableId="2041396267">
    <w:abstractNumId w:val="4"/>
  </w:num>
  <w:num w:numId="4" w16cid:durableId="6254344">
    <w:abstractNumId w:val="2"/>
  </w:num>
  <w:num w:numId="5" w16cid:durableId="1089741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CF"/>
    <w:rsid w:val="00115EA7"/>
    <w:rsid w:val="005E6FCF"/>
    <w:rsid w:val="008B31E4"/>
    <w:rsid w:val="00964756"/>
    <w:rsid w:val="00CD67E5"/>
    <w:rsid w:val="00E2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F5BFDC"/>
  <w15:chartTrackingRefBased/>
  <w15:docId w15:val="{971DAB54-2EA3-2B4C-8795-F471C859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B31E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B31E4"/>
    <w:rPr>
      <w:color w:val="666666"/>
    </w:rPr>
  </w:style>
  <w:style w:type="table" w:customStyle="1" w:styleId="TableNormal">
    <w:name w:val="Table Normal"/>
    <w:uiPriority w:val="2"/>
    <w:semiHidden/>
    <w:unhideWhenUsed/>
    <w:qFormat/>
    <w:rsid w:val="00CD67E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CD67E5"/>
    <w:pPr>
      <w:widowControl w:val="0"/>
      <w:autoSpaceDE w:val="0"/>
      <w:autoSpaceDN w:val="0"/>
      <w:ind w:left="141"/>
    </w:pPr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CD67E5"/>
    <w:rPr>
      <w:rFonts w:ascii="Times New Roman" w:eastAsia="Times New Roman" w:hAnsi="Times New Roman" w:cs="Times New Roman"/>
      <w:kern w:val="0"/>
      <w:sz w:val="28"/>
      <w:szCs w:val="28"/>
      <w:lang w:val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CD67E5"/>
    <w:pPr>
      <w:widowControl w:val="0"/>
      <w:autoSpaceDE w:val="0"/>
      <w:autoSpaceDN w:val="0"/>
      <w:ind w:left="114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1851</Words>
  <Characters>10552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2026-03-09T22:56:00Z</dcterms:created>
  <dcterms:modified xsi:type="dcterms:W3CDTF">2026-03-09T23:26:00Z</dcterms:modified>
</cp:coreProperties>
</file>