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4B" w:rsidRDefault="008235D0" w:rsidP="000922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Құбылмалы әлем жағдайында мектептерде дәстүрлі физиканы </w:t>
      </w:r>
      <w:r w:rsidR="0009221D" w:rsidRPr="0009221D">
        <w:rPr>
          <w:rFonts w:ascii="Times New Roman" w:hAnsi="Times New Roman" w:cs="Times New Roman"/>
          <w:b/>
          <w:sz w:val="28"/>
          <w:szCs w:val="28"/>
          <w:lang w:val="kk-KZ"/>
        </w:rPr>
        <w:t>оқытуда</w:t>
      </w:r>
      <w:r w:rsidR="00CF1647" w:rsidRPr="00092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Сократ</w:t>
      </w:r>
      <w:r w:rsidR="00CF1647" w:rsidRPr="00092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әдісін қолдану</w:t>
      </w:r>
      <w:bookmarkStart w:id="0" w:name="_GoBack"/>
      <w:bookmarkEnd w:id="0"/>
    </w:p>
    <w:p w:rsidR="0009221D" w:rsidRPr="0009221D" w:rsidRDefault="0009221D" w:rsidP="000922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21D" w:rsidRPr="0009221D" w:rsidRDefault="008235D0" w:rsidP="000922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Берікхан Қайыржан Әсетұлы</w:t>
      </w:r>
    </w:p>
    <w:p w:rsidR="00CF1647" w:rsidRPr="0009221D" w:rsidRDefault="00773AAB" w:rsidP="000922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8235D0" w:rsidRPr="00162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berikhan</w:t>
        </w:r>
        <w:r w:rsidR="008235D0" w:rsidRPr="00162F8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235D0" w:rsidRPr="00162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kaiyrzhan</w:t>
        </w:r>
        <w:r w:rsidR="008235D0" w:rsidRPr="00162F8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@mail.ru</w:t>
        </w:r>
      </w:hyperlink>
    </w:p>
    <w:p w:rsidR="0009221D" w:rsidRDefault="009E3454" w:rsidP="000922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Физика математика бағытындағы НЗМ</w:t>
      </w:r>
      <w:r w:rsidR="000922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35D0">
        <w:rPr>
          <w:rFonts w:ascii="Times New Roman" w:hAnsi="Times New Roman" w:cs="Times New Roman"/>
          <w:sz w:val="28"/>
          <w:szCs w:val="28"/>
          <w:lang w:val="kk-KZ"/>
        </w:rPr>
        <w:t>Семей</w:t>
      </w:r>
      <w:r w:rsidR="0009221D">
        <w:rPr>
          <w:rFonts w:ascii="Times New Roman" w:hAnsi="Times New Roman" w:cs="Times New Roman"/>
          <w:sz w:val="28"/>
          <w:szCs w:val="28"/>
          <w:lang w:val="kk-KZ"/>
        </w:rPr>
        <w:t>, Қазақстан</w:t>
      </w:r>
    </w:p>
    <w:p w:rsidR="008235D0" w:rsidRPr="008235D0" w:rsidRDefault="008235D0" w:rsidP="00016802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8235D0" w:rsidRPr="008235D0" w:rsidRDefault="008235D0" w:rsidP="00016802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Нелікт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ен пікірталас (Сократтық) әдіс? Мұнда д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әріс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="00016802" w:rsidRP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(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лекция</w:t>
      </w:r>
      <w:r w:rsidR="00016802" w:rsidRP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)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жоқ, тек талқылау.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Минималды нақты ақпарат пен ең көп қызықты (жауап беруге болатын) сұрақтардың жақсы үйлесімі.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Әрбір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сабақ – бұл </w:t>
      </w:r>
      <w:r w:rsidR="005F1CAE">
        <w:rPr>
          <w:rFonts w:ascii="Times New Roman" w:hAnsi="Times New Roman" w:cs="Times New Roman"/>
          <w:color w:val="231F20"/>
          <w:sz w:val="28"/>
          <w:szCs w:val="28"/>
          <w:lang w:val="kk-KZ"/>
        </w:rPr>
        <w:t>мұғалім м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ен оқушылардың 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бірге жасайтын саяхат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ы тәрізді</w:t>
      </w:r>
      <w:r w:rsidR="005F1CAE">
        <w:rPr>
          <w:rFonts w:ascii="Times New Roman" w:hAnsi="Times New Roman" w:cs="Times New Roman"/>
          <w:color w:val="231F20"/>
          <w:sz w:val="28"/>
          <w:szCs w:val="28"/>
          <w:lang w:val="kk-KZ"/>
        </w:rPr>
        <w:t>. Саяхат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="005F1CAE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оқытушы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қалаған жерден емес, </w:t>
      </w:r>
      <w:r w:rsidR="00016802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 тұрған жерден баста</w:t>
      </w:r>
      <w:r w:rsidR="005F1CAE">
        <w:rPr>
          <w:rFonts w:ascii="Times New Roman" w:hAnsi="Times New Roman" w:cs="Times New Roman"/>
          <w:color w:val="231F20"/>
          <w:sz w:val="28"/>
          <w:szCs w:val="28"/>
          <w:lang w:val="kk-KZ"/>
        </w:rPr>
        <w:t>лады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Оқушылардың ойлау қабілеттерін және олардың білім деңгейін түсіну маңызды.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Адамдар табиғатынан қызығушылық таныт</w:t>
      </w:r>
      <w:r w:rsidR="009D5C8A">
        <w:rPr>
          <w:rFonts w:ascii="Times New Roman" w:hAnsi="Times New Roman" w:cs="Times New Roman"/>
          <w:color w:val="231F20"/>
          <w:sz w:val="28"/>
          <w:szCs w:val="28"/>
          <w:lang w:val="kk-KZ"/>
        </w:rPr>
        <w:t>қыш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, бірақ </w:t>
      </w:r>
      <w:r w:rsidR="009D5C8A">
        <w:rPr>
          <w:rFonts w:ascii="Times New Roman" w:hAnsi="Times New Roman" w:cs="Times New Roman"/>
          <w:color w:val="231F20"/>
          <w:sz w:val="28"/>
          <w:szCs w:val="28"/>
          <w:lang w:val="kk-KZ"/>
        </w:rPr>
        <w:t>барлығы дерлік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міндетті түрде жақсы ойшыл емес.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Есте сақтау мен түсінудің айырмашылығын </w:t>
      </w:r>
      <w:r w:rsidR="009D5C8A">
        <w:rPr>
          <w:rFonts w:ascii="Times New Roman" w:hAnsi="Times New Roman" w:cs="Times New Roman"/>
          <w:color w:val="231F20"/>
          <w:sz w:val="28"/>
          <w:szCs w:val="28"/>
          <w:lang w:val="kk-KZ"/>
        </w:rPr>
        <w:t>ажырата білу қажет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 Кез келген түсіну де есте сақтау болып табылады, мұнда әртүрлі таныс ұғымдар арасында берік байланыстар қалыптасады. Жай есте сақтау - бұл сілтемелерсіз</w:t>
      </w:r>
      <w:r w:rsidR="009D5C8A">
        <w:rPr>
          <w:rFonts w:ascii="Times New Roman" w:hAnsi="Times New Roman" w:cs="Times New Roman"/>
          <w:color w:val="231F20"/>
          <w:sz w:val="28"/>
          <w:szCs w:val="28"/>
          <w:lang w:val="kk-KZ"/>
        </w:rPr>
        <w:t>, байланыссыз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есте сақтау.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Сабақтың мақсаты – оқушыларға осы байланыстарды қалыптастыруға көмектесу.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Сабақты қызықты ету үшін қосымшалар туралы жиі айтылады. Бірақ оны жүзеге асыру үшін мұғалім оқушыларды қызықтыратын және ойланатын қолданбалар туралы айтуы керек. </w:t>
      </w:r>
      <w:r w:rsidR="00973AC0">
        <w:rPr>
          <w:rFonts w:ascii="Times New Roman" w:hAnsi="Times New Roman" w:cs="Times New Roman"/>
          <w:color w:val="231F20"/>
          <w:sz w:val="28"/>
          <w:szCs w:val="28"/>
          <w:lang w:val="kk-KZ"/>
        </w:rPr>
        <w:t>Т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алқыланатын тұжырымдаманың маңыздылығын түсіну үшін </w:t>
      </w:r>
      <w:r w:rsidR="00973AC0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</w:t>
      </w:r>
      <w:r w:rsidR="00973AC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күнделікті кездесетін </w:t>
      </w:r>
      <w:r w:rsidR="00973AC0">
        <w:rPr>
          <w:rFonts w:ascii="Times New Roman" w:hAnsi="Times New Roman" w:cs="Times New Roman"/>
          <w:color w:val="231F20"/>
          <w:sz w:val="28"/>
          <w:szCs w:val="28"/>
          <w:lang w:val="kk-KZ"/>
        </w:rPr>
        <w:t>және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байланыстарды оңай жасай алатын қолданбалар мен жағдайлар туралы сө</w:t>
      </w:r>
      <w:r w:rsidR="00973AC0">
        <w:rPr>
          <w:rFonts w:ascii="Times New Roman" w:hAnsi="Times New Roman" w:cs="Times New Roman"/>
          <w:color w:val="231F20"/>
          <w:sz w:val="28"/>
          <w:szCs w:val="28"/>
          <w:lang w:val="kk-KZ"/>
        </w:rPr>
        <w:t>з бастайсыз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. Бір қызығы, </w:t>
      </w:r>
      <w:r w:rsidR="00973AC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осыдан кейін оқушылар ұялы телефондарының экранына 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мүлдем мән бермейді!</w:t>
      </w:r>
    </w:p>
    <w:p w:rsidR="008235D0" w:rsidRPr="008235D0" w:rsidRDefault="00A75E78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Достық сипатында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болу керек. Әйтпесе, оқушылар сұрақ қоймайды.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Оларды </w:t>
      </w:r>
      <w:r w:rsidR="00A75E78">
        <w:rPr>
          <w:rFonts w:ascii="Times New Roman" w:hAnsi="Times New Roman" w:cs="Times New Roman"/>
          <w:color w:val="231F20"/>
          <w:sz w:val="28"/>
          <w:szCs w:val="28"/>
          <w:lang w:val="kk-KZ"/>
        </w:rPr>
        <w:t>өздерін жайлы сезінетіндей жағдай тудырасыз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A75E78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Ө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здерін бірдеңе үйретіп жатқандай сезінбеуі керек. Бұл қызықты тақырыптағы қызықты әңгіме болуы керек.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Олар болмашы сұрақтар қоюдың дұрыс екенін сезінсін.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Бірақ сыныптың ретсіз болып кетпеуін де қадағалау керек.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Тәртіп пен жеңілдіктің арасында жіңішке сызық бар.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Мүмкіндігінше математик</w:t>
      </w:r>
      <w:r w:rsidR="00BD16FA">
        <w:rPr>
          <w:rFonts w:ascii="Times New Roman" w:hAnsi="Times New Roman" w:cs="Times New Roman"/>
          <w:color w:val="231F20"/>
          <w:sz w:val="28"/>
          <w:szCs w:val="28"/>
          <w:lang w:val="kk-KZ"/>
        </w:rPr>
        <w:t>алық тұжырымдардан аулақ болған жақсы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Математика ұғымды түсінуге көмектесетін дәрежеде ғана қолданылуы керек.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lastRenderedPageBreak/>
        <w:t xml:space="preserve">Сыныптағы барлық математикалық мәліметтерді жай ғана қайталау көмектеспейді. Қызығушылық танытқан </w:t>
      </w:r>
      <w:r w:rsidR="00BD16FA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нақты сілтемелерді</w:t>
      </w:r>
      <w:r w:rsidR="00BD16FA">
        <w:rPr>
          <w:rFonts w:ascii="Times New Roman" w:hAnsi="Times New Roman" w:cs="Times New Roman"/>
          <w:color w:val="231F20"/>
          <w:sz w:val="28"/>
          <w:szCs w:val="28"/>
          <w:lang w:val="kk-KZ"/>
        </w:rPr>
        <w:t>, байланыстарды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өздері көре алады.</w:t>
      </w:r>
    </w:p>
    <w:p w:rsidR="008235D0" w:rsidRPr="008235D0" w:rsidRDefault="00EC7F5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Сабақ уақыты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әртүрлі ұғымдарды нақты және интуитивті түсінуді дамытуға жұмсалуы керек.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Ең бастысы, </w:t>
      </w:r>
      <w:r w:rsidR="00EC7F50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 біз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ойлағаннан әлдеқайда ақылды! </w:t>
      </w:r>
      <w:r w:rsidR="00EC7F50">
        <w:rPr>
          <w:rFonts w:ascii="Times New Roman" w:hAnsi="Times New Roman" w:cs="Times New Roman"/>
          <w:color w:val="231F20"/>
          <w:sz w:val="28"/>
          <w:szCs w:val="28"/>
          <w:lang w:val="kk-KZ"/>
        </w:rPr>
        <w:t>Т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ек дұрыс тербелістерді жасау арқылы оларды дұрыс жолмен </w:t>
      </w:r>
      <w:r w:rsidR="00EC7F50">
        <w:rPr>
          <w:rFonts w:ascii="Times New Roman" w:hAnsi="Times New Roman" w:cs="Times New Roman"/>
          <w:color w:val="231F20"/>
          <w:sz w:val="28"/>
          <w:szCs w:val="28"/>
          <w:lang w:val="kk-KZ"/>
        </w:rPr>
        <w:t>ынталандыру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керек.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Сократтық әдіс бойынша оқыту қалай жүргізіледі?</w:t>
      </w:r>
    </w:p>
    <w:p w:rsidR="008235D0" w:rsidRPr="008235D0" w:rsidRDefault="00EC7F5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Сабақ 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жауап бере алатын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дай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қызықты сұрақтан баста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лады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EC7F5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Оқушылардың барлық жауаптары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тізі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лі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п, бірнеше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минут бойы жан-жақты талқыланады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EC7F5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Балала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р әрі қарай талқылау үшін маңызды жауапты жіберіп алған болса, оларға сол жауапқа әкелетін</w:t>
      </w:r>
      <w:r w:rsidR="0096441A">
        <w:rPr>
          <w:rFonts w:ascii="Times New Roman" w:hAnsi="Times New Roman" w:cs="Times New Roman"/>
          <w:color w:val="231F20"/>
          <w:sz w:val="28"/>
          <w:szCs w:val="28"/>
          <w:lang w:val="kk-KZ"/>
        </w:rPr>
        <w:t>дей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 w:rsidR="0096441A">
        <w:rPr>
          <w:rFonts w:ascii="Times New Roman" w:hAnsi="Times New Roman" w:cs="Times New Roman"/>
          <w:color w:val="231F20"/>
          <w:sz w:val="28"/>
          <w:szCs w:val="28"/>
          <w:lang w:val="kk-KZ"/>
        </w:rPr>
        <w:t>көмек беріледі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7B43D8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Келтірген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тізімнен белгілі бір тақырыпқа сәйкес келетін жауаптарды таңдап, әрі қарай жалғастыр</w:t>
      </w:r>
      <w:r w:rsidR="00B746AA">
        <w:rPr>
          <w:rFonts w:ascii="Times New Roman" w:hAnsi="Times New Roman" w:cs="Times New Roman"/>
          <w:color w:val="231F20"/>
          <w:sz w:val="28"/>
          <w:szCs w:val="28"/>
          <w:lang w:val="kk-KZ"/>
        </w:rPr>
        <w:t>ады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Оқушылар оңай немесе аздап ойланып жауап бере алатын сұрақтар қою арқы</w:t>
      </w:r>
      <w:r w:rsidR="00227D38">
        <w:rPr>
          <w:rFonts w:ascii="Times New Roman" w:hAnsi="Times New Roman" w:cs="Times New Roman"/>
          <w:color w:val="231F20"/>
          <w:sz w:val="28"/>
          <w:szCs w:val="28"/>
          <w:lang w:val="kk-KZ"/>
        </w:rPr>
        <w:t>лы бірте-бірте әртүрлі ұғымдар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енгізі</w:t>
      </w:r>
      <w:r w:rsidR="00227D38">
        <w:rPr>
          <w:rFonts w:ascii="Times New Roman" w:hAnsi="Times New Roman" w:cs="Times New Roman"/>
          <w:color w:val="231F20"/>
          <w:sz w:val="28"/>
          <w:szCs w:val="28"/>
          <w:lang w:val="kk-KZ"/>
        </w:rPr>
        <w:t>леді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 Қажет болса, оларға сұраққа жауап бер</w:t>
      </w:r>
      <w:r w:rsidR="00227D38">
        <w:rPr>
          <w:rFonts w:ascii="Times New Roman" w:hAnsi="Times New Roman" w:cs="Times New Roman"/>
          <w:color w:val="231F20"/>
          <w:sz w:val="28"/>
          <w:szCs w:val="28"/>
          <w:lang w:val="kk-KZ"/>
        </w:rPr>
        <w:t>уге көмектесетін нақты ақпараттар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мезгіл-мезгіл бері</w:t>
      </w:r>
      <w:r w:rsidR="00227D38">
        <w:rPr>
          <w:rFonts w:ascii="Times New Roman" w:hAnsi="Times New Roman" w:cs="Times New Roman"/>
          <w:color w:val="231F20"/>
          <w:sz w:val="28"/>
          <w:szCs w:val="28"/>
          <w:lang w:val="kk-KZ"/>
        </w:rPr>
        <w:t>леді</w:t>
      </w: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227D38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Бұл жақсы орындалса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, оқушылар 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сол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сұрақтарды өздері қояды, ал басқа оқушылар жауап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қа көмек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береді. </w:t>
      </w:r>
    </w:p>
    <w:p w:rsidR="008235D0" w:rsidRPr="008235D0" w:rsidRDefault="00227D38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Белгілі бір бөлікті талқылаумен аяқталмайды. Оқушылар түсінетін нәрсе ғана ортаға салынады</w:t>
      </w:r>
      <w:r w:rsidR="008235D0"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.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Сократтық әдісті жүзеге асырудағы кедергілер:</w:t>
      </w:r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Дәріс оқу әлдеқайда аз күш-жігерді қажет етеді және мұғалімдердің көпшілігі бұған әбден үйренген. Негізгі өзгерістер әрқашан күшті қарсылыққа ұшырайды.</w:t>
      </w:r>
    </w:p>
    <w:p w:rsid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8235D0">
        <w:rPr>
          <w:rFonts w:ascii="Times New Roman" w:hAnsi="Times New Roman" w:cs="Times New Roman"/>
          <w:color w:val="231F20"/>
          <w:sz w:val="28"/>
          <w:szCs w:val="28"/>
          <w:lang w:val="kk-KZ"/>
        </w:rPr>
        <w:t>Талқылауға негізделген оқыту сыныпта көптеген белгісіздік тудырады, әсіресе сыныпта 20-дан астам адам болса. Дәрістер әлдеқайда қауіпсіз, өйткені хаос ықтималдығы аз. Бірақ пікірталас дұрыс жүргізілмесе, тез арада бұрмаланып кетуі мүмкін.</w:t>
      </w:r>
    </w:p>
    <w:p w:rsidR="00B305E9" w:rsidRDefault="00B305E9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Мысалы,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1. Жүк көлігі 30 минутта 80 км/сағ, содан кейін 1,5 сағатта 60 км/сағ жүреді.Осы сандардағы 2 маңызды цифрды алып, есептеңіз.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а) жалпы жүріп өткен жол;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б) орташа жылдамдық.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Қай тұжырым дұрыс?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(A) Жүк машинасы бүкіл жол бойы тұрақты жылдамдықпен қозғалады.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(B) Жүк көлігі жол бойы екі түрлі жылдамдықпен жүреді.</w:t>
      </w:r>
    </w:p>
    <w:p w:rsidR="00B305E9" w:rsidRPr="00773AAB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kk-KZ"/>
        </w:rPr>
        <w:t>(C) Жүк көлігінің жылдамдығы үнемі өзгеріп отырады.</w:t>
      </w:r>
    </w:p>
    <w:p w:rsidR="00B305E9" w:rsidRPr="00B305E9" w:rsidRDefault="00A26602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Бильярд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шары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басынан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бастап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gram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( x</w:t>
      </w:r>
      <w:proofErr w:type="gram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= 0 ) +x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бағытында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0,46 м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жүреді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қарсы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бағытта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0,84 м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жүру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үшін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басқа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шармен соқтығысады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содан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кейін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бильярд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үстелінің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шетіне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соғылып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кері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қозғалады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соңында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0,12 м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-де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lastRenderedPageBreak/>
        <w:t>тоқтайды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Бүкіл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қозғалыс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бір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өлшемді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және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2,5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секундты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алады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Бильярд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шарының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орташа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жылдамдығын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тек мәні, скаляр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)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(а), (б)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соңғы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орнын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, (в)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орташа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жылдамдығын</w:t>
      </w:r>
      <w:proofErr w:type="spellEnd"/>
      <w:r w:rsidRPr="00A26602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бағыты, векторы</w:t>
      </w:r>
      <w:r w:rsidRPr="00A26602">
        <w:rPr>
          <w:rFonts w:ascii="Times New Roman" w:hAnsi="Times New Roman" w:cs="Times New Roman"/>
          <w:color w:val="231F20"/>
          <w:sz w:val="28"/>
          <w:szCs w:val="28"/>
          <w:lang w:val="en-US"/>
        </w:rPr>
        <w:t>)</w:t>
      </w:r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анықтаңыз</w:t>
      </w:r>
      <w:proofErr w:type="spellEnd"/>
      <w:r w:rsidR="00B305E9"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Орташа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жылдамдық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былай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анықталады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(А)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орташа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жылдамдық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= (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жүрілген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қашықтық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)/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уақыт</w:t>
      </w:r>
      <w:proofErr w:type="spellEnd"/>
    </w:p>
    <w:p w:rsidR="00B305E9" w:rsidRPr="00B305E9" w:rsidRDefault="00B305E9" w:rsidP="00B305E9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(B)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орташа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жылдамдық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=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орын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ауыстыру</w:t>
      </w:r>
      <w:proofErr w:type="spellEnd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proofErr w:type="spellStart"/>
      <w:r w:rsidRPr="00B305E9">
        <w:rPr>
          <w:rFonts w:ascii="Times New Roman" w:hAnsi="Times New Roman" w:cs="Times New Roman"/>
          <w:color w:val="231F20"/>
          <w:sz w:val="28"/>
          <w:szCs w:val="28"/>
          <w:lang w:val="en-US"/>
        </w:rPr>
        <w:t>уақыт</w:t>
      </w:r>
      <w:proofErr w:type="spellEnd"/>
    </w:p>
    <w:p w:rsidR="008235D0" w:rsidRPr="008235D0" w:rsidRDefault="008235D0" w:rsidP="008235D0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09221D" w:rsidRDefault="0009221D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D37D02" w:rsidRDefault="00D37D02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D37D02" w:rsidRDefault="00D37D02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D37D02" w:rsidRDefault="00D37D02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D37D02" w:rsidRDefault="00D37D02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kk-KZ"/>
        </w:rPr>
      </w:pPr>
    </w:p>
    <w:p w:rsidR="0009221D" w:rsidRPr="00680FD7" w:rsidRDefault="0009221D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21D" w:rsidRDefault="0009221D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602" w:rsidRPr="00680FD7" w:rsidRDefault="00A26602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21D" w:rsidRDefault="0009221D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FD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Қолданылған әдебиеттер тізімі</w:t>
      </w:r>
    </w:p>
    <w:p w:rsidR="002E010C" w:rsidRPr="00D735C5" w:rsidRDefault="00D735C5" w:rsidP="00D735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D735C5">
        <w:rPr>
          <w:rFonts w:ascii="Times New Roman" w:hAnsi="Times New Roman" w:cs="Times New Roman"/>
          <w:color w:val="231F20"/>
          <w:sz w:val="28"/>
          <w:szCs w:val="28"/>
        </w:rPr>
        <w:t>Бабанский</w:t>
      </w:r>
      <w:proofErr w:type="spellEnd"/>
      <w:r w:rsidRPr="00D735C5">
        <w:rPr>
          <w:rFonts w:ascii="Times New Roman" w:hAnsi="Times New Roman" w:cs="Times New Roman"/>
          <w:color w:val="231F20"/>
          <w:sz w:val="28"/>
          <w:szCs w:val="28"/>
        </w:rPr>
        <w:t xml:space="preserve"> Ю.К. Методы обучения в современной общеобразовательной школе. – М.: Просвещение, 1985 – 208 с.</w:t>
      </w:r>
    </w:p>
    <w:p w:rsidR="00D735C5" w:rsidRPr="00D735C5" w:rsidRDefault="00D735C5" w:rsidP="00D735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35C5">
        <w:rPr>
          <w:rFonts w:ascii="Times New Roman" w:hAnsi="Times New Roman" w:cs="Times New Roman"/>
          <w:color w:val="231F20"/>
          <w:sz w:val="28"/>
          <w:szCs w:val="28"/>
        </w:rPr>
        <w:t>Козлова Е. П. Диалог Сократа и его педагогический потенциал [Электронный ресурс] // Альманах современной</w:t>
      </w:r>
    </w:p>
    <w:p w:rsidR="00D735C5" w:rsidRPr="00D735C5" w:rsidRDefault="00D735C5" w:rsidP="00D735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735C5">
        <w:rPr>
          <w:rFonts w:ascii="Times New Roman" w:hAnsi="Times New Roman" w:cs="Times New Roman"/>
          <w:color w:val="231F20"/>
          <w:sz w:val="28"/>
          <w:szCs w:val="28"/>
        </w:rPr>
        <w:t xml:space="preserve">науки и образования. 2011. № 9 (52). C. 66-72. URL: http://www.gramota.net/materials/1/2011/9/23.html (дата обращения: 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15</w:t>
      </w:r>
      <w:r w:rsidRPr="00D735C5">
        <w:rPr>
          <w:rFonts w:ascii="Times New Roman" w:hAnsi="Times New Roman" w:cs="Times New Roman"/>
          <w:color w:val="231F20"/>
          <w:sz w:val="28"/>
          <w:szCs w:val="28"/>
        </w:rPr>
        <w:t>.0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9</w:t>
      </w:r>
      <w:r w:rsidRPr="00D735C5">
        <w:rPr>
          <w:rFonts w:ascii="Times New Roman" w:hAnsi="Times New Roman" w:cs="Times New Roman"/>
          <w:color w:val="231F20"/>
          <w:sz w:val="28"/>
          <w:szCs w:val="28"/>
        </w:rPr>
        <w:t>.20</w:t>
      </w: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22</w:t>
      </w:r>
      <w:r w:rsidRPr="00D735C5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2E010C" w:rsidRPr="00451494" w:rsidRDefault="00D735C5" w:rsidP="002E010C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4</w:t>
      </w:r>
      <w:r w:rsidR="00C931FB" w:rsidRPr="00451494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r w:rsidR="00451494" w:rsidRPr="00451494">
        <w:rPr>
          <w:rFonts w:ascii="Times New Roman" w:hAnsi="Times New Roman" w:cs="Times New Roman"/>
          <w:color w:val="231F20"/>
          <w:sz w:val="28"/>
          <w:szCs w:val="28"/>
          <w:lang w:val="en-US"/>
        </w:rPr>
        <w:t>"Physics for Tomorrow's World" by E.L. McFarland and A.J</w:t>
      </w:r>
      <w:r w:rsidR="00451494">
        <w:rPr>
          <w:rFonts w:ascii="Times New Roman" w:hAnsi="Times New Roman" w:cs="Times New Roman"/>
          <w:color w:val="231F20"/>
          <w:sz w:val="28"/>
          <w:szCs w:val="28"/>
          <w:lang w:val="en-US"/>
        </w:rPr>
        <w:t>. Hirsch, 2007</w:t>
      </w:r>
      <w:r w:rsidR="00451494" w:rsidRPr="00451494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</w:p>
    <w:p w:rsidR="002E010C" w:rsidRPr="00E6135B" w:rsidRDefault="00D735C5" w:rsidP="00E6135B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kk-KZ"/>
        </w:rPr>
        <w:t>5</w:t>
      </w:r>
      <w:r w:rsidR="00C931FB" w:rsidRPr="00E6135B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r w:rsidR="00E6135B" w:rsidRPr="00E6135B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Sustaining the doing, supporting the learning. </w:t>
      </w:r>
      <w:proofErr w:type="spellStart"/>
      <w:r w:rsidR="00E6135B" w:rsidRPr="00E6135B">
        <w:rPr>
          <w:rFonts w:ascii="Times New Roman" w:hAnsi="Times New Roman" w:cs="Times New Roman"/>
          <w:color w:val="231F20"/>
          <w:sz w:val="28"/>
          <w:szCs w:val="28"/>
        </w:rPr>
        <w:t>Educational</w:t>
      </w:r>
      <w:proofErr w:type="spellEnd"/>
      <w:r w:rsidR="00E6135B" w:rsidRPr="00E6135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E6135B" w:rsidRPr="00E6135B">
        <w:rPr>
          <w:rFonts w:ascii="Times New Roman" w:hAnsi="Times New Roman" w:cs="Times New Roman"/>
          <w:color w:val="231F20"/>
          <w:sz w:val="28"/>
          <w:szCs w:val="28"/>
        </w:rPr>
        <w:t>Psychologist</w:t>
      </w:r>
      <w:proofErr w:type="spellEnd"/>
      <w:r w:rsidR="00E6135B" w:rsidRPr="00E6135B">
        <w:rPr>
          <w:rFonts w:ascii="Times New Roman" w:hAnsi="Times New Roman" w:cs="Times New Roman"/>
          <w:color w:val="231F20"/>
          <w:sz w:val="28"/>
          <w:szCs w:val="28"/>
        </w:rPr>
        <w:t>, 26 (3-4), 369-398.</w:t>
      </w:r>
    </w:p>
    <w:p w:rsidR="002E010C" w:rsidRPr="002E010C" w:rsidRDefault="002E010C" w:rsidP="002E01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E010C" w:rsidRPr="002E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1EA7"/>
    <w:multiLevelType w:val="hybridMultilevel"/>
    <w:tmpl w:val="651C807A"/>
    <w:lvl w:ilvl="0" w:tplc="F5EAAF74">
      <w:start w:val="1"/>
      <w:numFmt w:val="decimal"/>
      <w:lvlText w:val="%1."/>
      <w:lvlJc w:val="left"/>
      <w:pPr>
        <w:ind w:left="1381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7"/>
    <w:rsid w:val="00016802"/>
    <w:rsid w:val="00021976"/>
    <w:rsid w:val="00050D64"/>
    <w:rsid w:val="0009221D"/>
    <w:rsid w:val="00227D38"/>
    <w:rsid w:val="00257BA5"/>
    <w:rsid w:val="002E010C"/>
    <w:rsid w:val="00451494"/>
    <w:rsid w:val="004C049D"/>
    <w:rsid w:val="005F1CAE"/>
    <w:rsid w:val="00651F98"/>
    <w:rsid w:val="00680FD7"/>
    <w:rsid w:val="00724714"/>
    <w:rsid w:val="00760444"/>
    <w:rsid w:val="00773AAB"/>
    <w:rsid w:val="007B43D8"/>
    <w:rsid w:val="008235D0"/>
    <w:rsid w:val="0096441A"/>
    <w:rsid w:val="00973AC0"/>
    <w:rsid w:val="009C38E6"/>
    <w:rsid w:val="009D5C8A"/>
    <w:rsid w:val="009E3454"/>
    <w:rsid w:val="00A26602"/>
    <w:rsid w:val="00A75E78"/>
    <w:rsid w:val="00B305E9"/>
    <w:rsid w:val="00B746AA"/>
    <w:rsid w:val="00BD16FA"/>
    <w:rsid w:val="00C23B09"/>
    <w:rsid w:val="00C931FB"/>
    <w:rsid w:val="00CF1647"/>
    <w:rsid w:val="00D37D02"/>
    <w:rsid w:val="00D735C5"/>
    <w:rsid w:val="00E6135B"/>
    <w:rsid w:val="00E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EA1"/>
  <w15:chartTrackingRefBased/>
  <w15:docId w15:val="{7009ED63-EBF8-4395-B210-4E70CDF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ikhan_kaiyrz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САНАЛЫ ҰРПАҚ</dc:creator>
  <cp:keywords/>
  <dc:description/>
  <cp:lastModifiedBy>Kairzhan</cp:lastModifiedBy>
  <cp:revision>19</cp:revision>
  <dcterms:created xsi:type="dcterms:W3CDTF">2022-09-17T12:59:00Z</dcterms:created>
  <dcterms:modified xsi:type="dcterms:W3CDTF">2022-09-27T16:23:00Z</dcterms:modified>
</cp:coreProperties>
</file>