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9EAB" w14:textId="72819943" w:rsidR="006A6187" w:rsidRPr="00E939CB" w:rsidRDefault="005B0193" w:rsidP="005B0193">
      <w:pPr>
        <w:widowControl w:val="0"/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A6187" w:rsidRPr="00E93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сабақтарында ауызша сөйлеу дағдыларын </w:t>
      </w:r>
      <w:r w:rsidR="006A61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A6187" w:rsidRPr="00E939CB">
        <w:rPr>
          <w:rFonts w:ascii="Times New Roman" w:hAnsi="Times New Roman" w:cs="Times New Roman"/>
          <w:b/>
          <w:sz w:val="28"/>
          <w:szCs w:val="28"/>
          <w:lang w:val="kk-KZ"/>
        </w:rPr>
        <w:t>қалыптастыру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bookmarkEnd w:id="0"/>
    <w:p w14:paraId="0FF94D83" w14:textId="77777777" w:rsidR="006A6187" w:rsidRPr="006A6187" w:rsidRDefault="006A6187" w:rsidP="006A6187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0193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 үйренудің маңыздылығы даусыз.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теория мен практика мен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пассивті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алшақтықпен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абсолютті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құндылығы-өзін-өзі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тәрбиелеуге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7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6A6187">
        <w:rPr>
          <w:rFonts w:ascii="Times New Roman" w:hAnsi="Times New Roman" w:cs="Times New Roman"/>
          <w:sz w:val="28"/>
          <w:szCs w:val="28"/>
        </w:rPr>
        <w:t>.</w:t>
      </w:r>
    </w:p>
    <w:p w14:paraId="1EE97ED9" w14:textId="0CF3929A" w:rsidR="006A6187" w:rsidRDefault="00301156" w:rsidP="006A6187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Колледжде</w:t>
      </w:r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алушылардың</w:t>
      </w:r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сөйлей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меңгеруінен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қарым-қатынасты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қарым-қатынасты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мәтіндерді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түсінумен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қабілеттілік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көрсеткендей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қабылдауда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қиындықтарға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сұхбаттасушының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сөйлеуін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түсінбестен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әркім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сөйлеуші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тыңдаушы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87" w:rsidRPr="006A618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6A6187" w:rsidRPr="006A6187">
        <w:rPr>
          <w:rFonts w:ascii="Times New Roman" w:hAnsi="Times New Roman" w:cs="Times New Roman"/>
          <w:sz w:val="28"/>
          <w:szCs w:val="28"/>
        </w:rPr>
        <w:t>.</w:t>
      </w:r>
    </w:p>
    <w:p w14:paraId="79DC35A0" w14:textId="7BF75DBE" w:rsidR="00301156" w:rsidRPr="00301156" w:rsidRDefault="00301156" w:rsidP="00301156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01156">
        <w:rPr>
          <w:rFonts w:ascii="Times New Roman" w:hAnsi="Times New Roman" w:cs="Times New Roman"/>
          <w:sz w:val="28"/>
          <w:szCs w:val="28"/>
        </w:rPr>
        <w:t xml:space="preserve">Монолог -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айтылымның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ойы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. Монолог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бір-бірімен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сөйлемдер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қатарынан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интонациялық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безендірілген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мазмұнмен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мәлімдеме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тақырыбымен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біріктірілген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>.</w:t>
      </w:r>
    </w:p>
    <w:p w14:paraId="10023470" w14:textId="77777777" w:rsidR="00301156" w:rsidRPr="00301156" w:rsidRDefault="00301156" w:rsidP="00301156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осы монолог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тәртіпке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сәйкесінше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тыңдаушыға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жеткізетіндей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тұжырым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>.</w:t>
      </w:r>
    </w:p>
    <w:p w14:paraId="3FA26329" w14:textId="77777777" w:rsidR="00301156" w:rsidRPr="00301156" w:rsidRDefault="00301156" w:rsidP="00301156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0115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әңгімелесушілердің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біреуіне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тобына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кейде-өзіне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lastRenderedPageBreak/>
        <w:t>сөйлеу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56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301156">
        <w:rPr>
          <w:rFonts w:ascii="Times New Roman" w:hAnsi="Times New Roman" w:cs="Times New Roman"/>
          <w:sz w:val="28"/>
          <w:szCs w:val="28"/>
        </w:rPr>
        <w:t>.</w:t>
      </w:r>
    </w:p>
    <w:p w14:paraId="1CD04E75" w14:textId="6B4D78EF" w:rsidR="006A6187" w:rsidRPr="00E939CB" w:rsidRDefault="005515EC" w:rsidP="005515EC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15EC">
        <w:rPr>
          <w:rFonts w:ascii="Times New Roman" w:hAnsi="Times New Roman" w:cs="Times New Roman"/>
          <w:sz w:val="28"/>
          <w:szCs w:val="28"/>
        </w:rPr>
        <w:t xml:space="preserve">Айта кету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әдістемесіндегі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мәселелердің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мәлімдеме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қарастырылады-жұптық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мәлімдеме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табиғаты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монолог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біреуге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адресат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сөйлеушінің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қатынастарда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>.</w:t>
      </w:r>
    </w:p>
    <w:p w14:paraId="4C628BA2" w14:textId="77777777" w:rsidR="005515EC" w:rsidRPr="005515EC" w:rsidRDefault="005515EC" w:rsidP="005515EC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Өздеріңіз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білетіндей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бар:</w:t>
      </w:r>
    </w:p>
    <w:p w14:paraId="7B93B019" w14:textId="77777777" w:rsidR="005515EC" w:rsidRPr="005515EC" w:rsidRDefault="005515EC" w:rsidP="005515EC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15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шындықтың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құбылыстары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оқиғалардың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әрекеттердің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күйлердің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>);</w:t>
      </w:r>
    </w:p>
    <w:p w14:paraId="6BD79EA6" w14:textId="77777777" w:rsidR="005515EC" w:rsidRPr="005515EC" w:rsidRDefault="005515EC" w:rsidP="005515EC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15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біреуді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ойлардың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көзқарастардың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сенімдердің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әрекеттердің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дұрыстығына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сендіру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әрекетке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әрекеттің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>);</w:t>
      </w:r>
    </w:p>
    <w:p w14:paraId="699B6CC5" w14:textId="77777777" w:rsidR="005515EC" w:rsidRDefault="005515EC" w:rsidP="005515EC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15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>.</w:t>
      </w:r>
    </w:p>
    <w:p w14:paraId="5A7E8BA9" w14:textId="7F4704A2" w:rsidR="006A6187" w:rsidRPr="00E939CB" w:rsidRDefault="005515EC" w:rsidP="005515EC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функцияларының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өрнектерімен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әдебиеттерде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диалогтық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сөйлеумен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монологтық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өтілген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сөйлеушіден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білуді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білдіруді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884B42" w14:textId="0701DEBF" w:rsidR="00BB0423" w:rsidRPr="00C52339" w:rsidRDefault="005515EC" w:rsidP="005515EC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mirrorIndents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</w:t>
      </w:r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қызықтыру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тұжырымға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ынтасын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тұжырымды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жаттығулары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тыңдаушылар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монологиялық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қатысуы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515EC">
        <w:rPr>
          <w:rFonts w:ascii="Times New Roman" w:hAnsi="Times New Roman" w:cs="Times New Roman"/>
          <w:sz w:val="28"/>
          <w:szCs w:val="28"/>
        </w:rPr>
        <w:t>.</w:t>
      </w:r>
    </w:p>
    <w:sectPr w:rsidR="00BB0423" w:rsidRPr="00C5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94A"/>
    <w:multiLevelType w:val="hybridMultilevel"/>
    <w:tmpl w:val="C18C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DEB"/>
    <w:multiLevelType w:val="multilevel"/>
    <w:tmpl w:val="942CF2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" w15:restartNumberingAfterBreak="0">
    <w:nsid w:val="36800BCE"/>
    <w:multiLevelType w:val="multilevel"/>
    <w:tmpl w:val="340E82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8" w:hanging="2160"/>
      </w:pPr>
      <w:rPr>
        <w:rFonts w:hint="default"/>
      </w:rPr>
    </w:lvl>
  </w:abstractNum>
  <w:abstractNum w:abstractNumId="3" w15:restartNumberingAfterBreak="0">
    <w:nsid w:val="60C54244"/>
    <w:multiLevelType w:val="hybridMultilevel"/>
    <w:tmpl w:val="0D4E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1241"/>
    <w:multiLevelType w:val="multilevel"/>
    <w:tmpl w:val="FDB6D5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97"/>
    <w:rsid w:val="00003099"/>
    <w:rsid w:val="0003270E"/>
    <w:rsid w:val="00301156"/>
    <w:rsid w:val="00366297"/>
    <w:rsid w:val="005515EC"/>
    <w:rsid w:val="005B0193"/>
    <w:rsid w:val="006A6187"/>
    <w:rsid w:val="00BB0423"/>
    <w:rsid w:val="00C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2877"/>
  <w15:chartTrackingRefBased/>
  <w15:docId w15:val="{911F4CFF-E7AF-4A68-8397-83936D80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61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270E"/>
    <w:rPr>
      <w:b/>
      <w:bCs/>
    </w:rPr>
  </w:style>
  <w:style w:type="character" w:styleId="a5">
    <w:name w:val="Hyperlink"/>
    <w:basedOn w:val="a0"/>
    <w:uiPriority w:val="99"/>
    <w:unhideWhenUsed/>
    <w:rsid w:val="00C523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233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A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Сакау Зауреш Жансултановна</dc:creator>
  <cp:keywords/>
  <dc:description/>
  <cp:lastModifiedBy>Сакау Зауреш Жансултановна</cp:lastModifiedBy>
  <cp:revision>2</cp:revision>
  <dcterms:created xsi:type="dcterms:W3CDTF">2023-06-09T08:38:00Z</dcterms:created>
  <dcterms:modified xsi:type="dcterms:W3CDTF">2023-06-09T08:38:00Z</dcterms:modified>
</cp:coreProperties>
</file>