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80B4C" w14:textId="77777777" w:rsidR="00FE7F43" w:rsidRPr="00FE7F43" w:rsidRDefault="00FE7F43" w:rsidP="00FE7F43">
      <w:pPr>
        <w:spacing w:after="0" w:line="240" w:lineRule="auto"/>
        <w:jc w:val="center"/>
        <w:rPr>
          <w:rFonts w:ascii="Times New Roman" w:hAnsi="Times New Roman" w:cs="Times New Roman"/>
          <w:b/>
          <w:bCs/>
          <w:sz w:val="24"/>
          <w:szCs w:val="24"/>
          <w:lang w:val="kk-KZ"/>
        </w:rPr>
      </w:pPr>
      <w:r w:rsidRPr="00FE7F43">
        <w:rPr>
          <w:rFonts w:ascii="Times New Roman" w:hAnsi="Times New Roman" w:cs="Times New Roman"/>
          <w:b/>
          <w:bCs/>
          <w:sz w:val="24"/>
          <w:szCs w:val="24"/>
          <w:lang w:val="kk-KZ"/>
        </w:rPr>
        <w:t>Оқушылардың метакогнитивтік дағдыларын ойлауды визуализациялау құралдарын қолдану арқылы дамыту</w:t>
      </w:r>
    </w:p>
    <w:p w14:paraId="6633ABC4" w14:textId="57EFFC30" w:rsidR="00FE7F43" w:rsidRDefault="00FE7F43" w:rsidP="00FE7F43">
      <w:pPr>
        <w:spacing w:after="0" w:line="240" w:lineRule="auto"/>
        <w:jc w:val="center"/>
        <w:rPr>
          <w:rFonts w:ascii="Times New Roman" w:hAnsi="Times New Roman" w:cs="Times New Roman"/>
          <w:sz w:val="24"/>
          <w:szCs w:val="24"/>
          <w:lang w:val="kk-KZ"/>
        </w:rPr>
      </w:pPr>
      <w:r w:rsidRPr="00FE7F43">
        <w:rPr>
          <w:rFonts w:ascii="Times New Roman" w:hAnsi="Times New Roman" w:cs="Times New Roman"/>
          <w:b/>
          <w:bCs/>
          <w:sz w:val="24"/>
          <w:szCs w:val="24"/>
          <w:lang w:val="kk-KZ"/>
        </w:rPr>
        <w:t>Ермекова Айнагүл Амангельдинқызы</w:t>
      </w:r>
      <w:r w:rsidRPr="00FE7F43">
        <w:rPr>
          <w:rFonts w:ascii="Times New Roman" w:hAnsi="Times New Roman" w:cs="Times New Roman"/>
          <w:sz w:val="24"/>
          <w:szCs w:val="24"/>
          <w:lang w:val="kk-KZ"/>
        </w:rPr>
        <w:t>,</w:t>
      </w:r>
    </w:p>
    <w:p w14:paraId="3823FEBA" w14:textId="77777777" w:rsidR="00FE7F43" w:rsidRDefault="00FE7F43" w:rsidP="00FE7F43">
      <w:pPr>
        <w:spacing w:after="0" w:line="240" w:lineRule="auto"/>
        <w:jc w:val="center"/>
        <w:rPr>
          <w:rFonts w:ascii="Times New Roman" w:hAnsi="Times New Roman" w:cs="Times New Roman"/>
          <w:sz w:val="24"/>
          <w:szCs w:val="24"/>
          <w:lang w:val="kk-KZ"/>
        </w:rPr>
      </w:pPr>
      <w:r w:rsidRPr="00FE7F43">
        <w:rPr>
          <w:rFonts w:ascii="Times New Roman" w:hAnsi="Times New Roman" w:cs="Times New Roman"/>
          <w:sz w:val="24"/>
          <w:szCs w:val="24"/>
          <w:lang w:val="kk-KZ"/>
        </w:rPr>
        <w:t>информатика пәнінің эксперт-мұғалімі, жаратылыстану ғылымдарының магистрі</w:t>
      </w:r>
    </w:p>
    <w:p w14:paraId="550618A2" w14:textId="675161DB" w:rsidR="00FE7F43" w:rsidRPr="00FE7F43" w:rsidRDefault="00FE7F43" w:rsidP="00FE7F43">
      <w:pPr>
        <w:spacing w:after="0" w:line="240" w:lineRule="auto"/>
        <w:jc w:val="center"/>
        <w:rPr>
          <w:rFonts w:ascii="Times New Roman" w:hAnsi="Times New Roman" w:cs="Times New Roman"/>
          <w:sz w:val="24"/>
          <w:szCs w:val="24"/>
          <w:lang w:val="kk-KZ"/>
        </w:rPr>
      </w:pPr>
      <w:r w:rsidRPr="00FE7F43">
        <w:rPr>
          <w:rFonts w:ascii="Times New Roman" w:hAnsi="Times New Roman" w:cs="Times New Roman"/>
          <w:sz w:val="24"/>
          <w:szCs w:val="24"/>
          <w:lang w:val="kk-KZ"/>
        </w:rPr>
        <w:br/>
      </w:r>
      <w:r w:rsidRPr="00FE7F43">
        <w:rPr>
          <w:rFonts w:ascii="Times New Roman" w:hAnsi="Times New Roman" w:cs="Times New Roman"/>
          <w:b/>
          <w:bCs/>
          <w:sz w:val="24"/>
          <w:szCs w:val="24"/>
          <w:lang w:val="kk-KZ"/>
        </w:rPr>
        <w:t>Назарбаев Зияткерлік мектебі, химия-биология бағытындағы, Павлодар қ.</w:t>
      </w:r>
    </w:p>
    <w:p w14:paraId="13649CB3" w14:textId="77777777" w:rsidR="00FE7F43" w:rsidRDefault="00FE7F43" w:rsidP="00FE7F43">
      <w:pPr>
        <w:spacing w:after="0" w:line="240" w:lineRule="auto"/>
        <w:jc w:val="both"/>
        <w:rPr>
          <w:rFonts w:ascii="Times New Roman" w:hAnsi="Times New Roman" w:cs="Times New Roman"/>
          <w:b/>
          <w:bCs/>
          <w:sz w:val="24"/>
          <w:szCs w:val="24"/>
          <w:lang w:val="kk-KZ"/>
        </w:rPr>
      </w:pPr>
    </w:p>
    <w:p w14:paraId="65EBD744" w14:textId="7E86C5F1" w:rsidR="00FE7F43" w:rsidRPr="00FE7F43" w:rsidRDefault="00FE7F43" w:rsidP="00FE7F43">
      <w:pPr>
        <w:spacing w:after="0" w:line="240" w:lineRule="auto"/>
        <w:jc w:val="both"/>
        <w:rPr>
          <w:rFonts w:ascii="Times New Roman" w:hAnsi="Times New Roman" w:cs="Times New Roman"/>
          <w:b/>
          <w:bCs/>
          <w:sz w:val="24"/>
          <w:szCs w:val="24"/>
          <w:lang w:val="kk-KZ"/>
        </w:rPr>
      </w:pPr>
      <w:r w:rsidRPr="00FE7F43">
        <w:rPr>
          <w:rFonts w:ascii="Times New Roman" w:hAnsi="Times New Roman" w:cs="Times New Roman"/>
          <w:b/>
          <w:bCs/>
          <w:sz w:val="24"/>
          <w:szCs w:val="24"/>
          <w:lang w:val="kk-KZ"/>
        </w:rPr>
        <w:t>Кіріспе</w:t>
      </w:r>
    </w:p>
    <w:p w14:paraId="23AE326F" w14:textId="77777777" w:rsidR="00FE7F43" w:rsidRPr="00FE7F43" w:rsidRDefault="00FE7F43" w:rsidP="00FE7F43">
      <w:pPr>
        <w:spacing w:after="0" w:line="240" w:lineRule="auto"/>
        <w:jc w:val="both"/>
        <w:rPr>
          <w:rFonts w:ascii="Times New Roman" w:hAnsi="Times New Roman" w:cs="Times New Roman"/>
          <w:sz w:val="24"/>
          <w:szCs w:val="24"/>
          <w:lang w:val="kk-KZ"/>
        </w:rPr>
      </w:pPr>
      <w:r w:rsidRPr="00FE7F43">
        <w:rPr>
          <w:rFonts w:ascii="Times New Roman" w:hAnsi="Times New Roman" w:cs="Times New Roman"/>
          <w:sz w:val="24"/>
          <w:szCs w:val="24"/>
          <w:lang w:val="kk-KZ"/>
        </w:rPr>
        <w:t>Метакогнитивтік дағдылар оқу процесінің сәттілігіне тікелей әсер етеді, өйткені олар оқушыларға өздерінің ойлау үдерісін түсінуге, басқаруға және бейімдеуге мүмкіндік береді (Flavell, 1979). Заманауи зерттеулер көрсеткендей, бұл дағдылардың дамуы академиялық үлгерімге, сыни ойлауға және өзіндік оқу қабілетіне оң әсер етеді (Veenman et al., 2006).</w:t>
      </w:r>
    </w:p>
    <w:p w14:paraId="6CD180EC" w14:textId="77777777" w:rsidR="00FE7F43" w:rsidRPr="00FE7F43" w:rsidRDefault="00FE7F43" w:rsidP="00FE7F43">
      <w:pPr>
        <w:spacing w:after="0" w:line="240" w:lineRule="auto"/>
        <w:jc w:val="both"/>
        <w:rPr>
          <w:rFonts w:ascii="Times New Roman" w:hAnsi="Times New Roman" w:cs="Times New Roman"/>
          <w:sz w:val="24"/>
          <w:szCs w:val="24"/>
          <w:lang w:val="kk-KZ"/>
        </w:rPr>
      </w:pPr>
      <w:r w:rsidRPr="00FE7F43">
        <w:rPr>
          <w:rFonts w:ascii="Times New Roman" w:hAnsi="Times New Roman" w:cs="Times New Roman"/>
          <w:sz w:val="24"/>
          <w:szCs w:val="24"/>
          <w:lang w:val="kk-KZ"/>
        </w:rPr>
        <w:t>Бұл зерттеу Павлодар қаласындағы Назарбаев Зияткерлік мектебінің (ХББ НЗМ) 11-сынып оқушыларының метакогнитивтік дағдыларына ойлауды визуализациялау құралдарының әсерін статистикалық тұрғыдан талдауға бағытталған. Зерттеу барысында бір оқу жылы ішінде бақылау және эксперименттік топтардың көрсеткіштері талданды.</w:t>
      </w:r>
    </w:p>
    <w:p w14:paraId="3C4BCB35" w14:textId="77777777" w:rsidR="00FE7F43" w:rsidRPr="00FE7F43" w:rsidRDefault="00FE7F43" w:rsidP="00FE7F43">
      <w:pPr>
        <w:spacing w:after="0" w:line="240" w:lineRule="auto"/>
        <w:jc w:val="both"/>
        <w:rPr>
          <w:rFonts w:ascii="Times New Roman" w:hAnsi="Times New Roman" w:cs="Times New Roman"/>
          <w:b/>
          <w:bCs/>
          <w:sz w:val="24"/>
          <w:szCs w:val="24"/>
          <w:lang w:val="kk-KZ"/>
        </w:rPr>
      </w:pPr>
      <w:r w:rsidRPr="00FE7F43">
        <w:rPr>
          <w:rFonts w:ascii="Times New Roman" w:hAnsi="Times New Roman" w:cs="Times New Roman"/>
          <w:b/>
          <w:bCs/>
          <w:sz w:val="24"/>
          <w:szCs w:val="24"/>
          <w:lang w:val="kk-KZ"/>
        </w:rPr>
        <w:t>Зерттеудің мақсаты мен пәні</w:t>
      </w:r>
    </w:p>
    <w:p w14:paraId="42BF7244" w14:textId="77777777" w:rsidR="00FE7F43" w:rsidRPr="00FE7F43" w:rsidRDefault="00FE7F43" w:rsidP="00FE7F43">
      <w:pPr>
        <w:numPr>
          <w:ilvl w:val="0"/>
          <w:numId w:val="1"/>
        </w:numPr>
        <w:spacing w:after="0" w:line="240" w:lineRule="auto"/>
        <w:jc w:val="both"/>
        <w:rPr>
          <w:rFonts w:ascii="Times New Roman" w:hAnsi="Times New Roman" w:cs="Times New Roman"/>
          <w:sz w:val="24"/>
          <w:szCs w:val="24"/>
          <w:lang w:val="kk-KZ"/>
        </w:rPr>
      </w:pPr>
      <w:r w:rsidRPr="00FE7F43">
        <w:rPr>
          <w:rFonts w:ascii="Times New Roman" w:hAnsi="Times New Roman" w:cs="Times New Roman"/>
          <w:b/>
          <w:bCs/>
          <w:sz w:val="24"/>
          <w:szCs w:val="24"/>
          <w:lang w:val="kk-KZ"/>
        </w:rPr>
        <w:t>Зерттеу нысаны:</w:t>
      </w:r>
      <w:r w:rsidRPr="00FE7F43">
        <w:rPr>
          <w:rFonts w:ascii="Times New Roman" w:hAnsi="Times New Roman" w:cs="Times New Roman"/>
          <w:sz w:val="24"/>
          <w:szCs w:val="24"/>
          <w:lang w:val="kk-KZ"/>
        </w:rPr>
        <w:t xml:space="preserve"> мектептегі білім беру үдерісінде оқушылардың метакогнитивтік дағдыларын қалыптастыру.</w:t>
      </w:r>
    </w:p>
    <w:p w14:paraId="458F7584" w14:textId="77777777" w:rsidR="00FE7F43" w:rsidRPr="00FE7F43" w:rsidRDefault="00FE7F43" w:rsidP="00FE7F43">
      <w:pPr>
        <w:numPr>
          <w:ilvl w:val="0"/>
          <w:numId w:val="1"/>
        </w:numPr>
        <w:spacing w:after="0" w:line="240" w:lineRule="auto"/>
        <w:jc w:val="both"/>
        <w:rPr>
          <w:rFonts w:ascii="Times New Roman" w:hAnsi="Times New Roman" w:cs="Times New Roman"/>
          <w:sz w:val="24"/>
          <w:szCs w:val="24"/>
          <w:lang w:val="kk-KZ"/>
        </w:rPr>
      </w:pPr>
      <w:r w:rsidRPr="00FE7F43">
        <w:rPr>
          <w:rFonts w:ascii="Times New Roman" w:hAnsi="Times New Roman" w:cs="Times New Roman"/>
          <w:b/>
          <w:bCs/>
          <w:sz w:val="24"/>
          <w:szCs w:val="24"/>
          <w:lang w:val="kk-KZ"/>
        </w:rPr>
        <w:t>Зерттеу пәні:</w:t>
      </w:r>
      <w:r w:rsidRPr="00FE7F43">
        <w:rPr>
          <w:rFonts w:ascii="Times New Roman" w:hAnsi="Times New Roman" w:cs="Times New Roman"/>
          <w:sz w:val="24"/>
          <w:szCs w:val="24"/>
          <w:lang w:val="kk-KZ"/>
        </w:rPr>
        <w:t xml:space="preserve"> информатика сабақтарында ойлауды визуализациялау құралдарын қолдану арқылы метакогнитивтік дағдыларды дамыту.</w:t>
      </w:r>
    </w:p>
    <w:p w14:paraId="2B9C287D" w14:textId="77777777" w:rsidR="00FE7F43" w:rsidRPr="00FE7F43" w:rsidRDefault="00FE7F43" w:rsidP="00FE7F43">
      <w:pPr>
        <w:numPr>
          <w:ilvl w:val="0"/>
          <w:numId w:val="1"/>
        </w:numPr>
        <w:spacing w:after="0" w:line="240" w:lineRule="auto"/>
        <w:jc w:val="both"/>
        <w:rPr>
          <w:rFonts w:ascii="Times New Roman" w:hAnsi="Times New Roman" w:cs="Times New Roman"/>
          <w:sz w:val="24"/>
          <w:szCs w:val="24"/>
          <w:lang w:val="kk-KZ"/>
        </w:rPr>
      </w:pPr>
      <w:r w:rsidRPr="00FE7F43">
        <w:rPr>
          <w:rFonts w:ascii="Times New Roman" w:hAnsi="Times New Roman" w:cs="Times New Roman"/>
          <w:b/>
          <w:bCs/>
          <w:sz w:val="24"/>
          <w:szCs w:val="24"/>
          <w:lang w:val="kk-KZ"/>
        </w:rPr>
        <w:t>Гипотеза:</w:t>
      </w:r>
      <w:r w:rsidRPr="00FE7F43">
        <w:rPr>
          <w:rFonts w:ascii="Times New Roman" w:hAnsi="Times New Roman" w:cs="Times New Roman"/>
          <w:sz w:val="24"/>
          <w:szCs w:val="24"/>
          <w:lang w:val="kk-KZ"/>
        </w:rPr>
        <w:t xml:space="preserve"> егер оқу процесінде ойлауды визуализациялау құралдары (концептуалды карталар, интеллект-карталар, графикалық органайзерлер, K-W-L кестелері) жүйелі түрде қолданылса, онда бұл оқушылардың метакогнитивтік дағдыларының деңгейін көтеруге, оқу үдерісін саналы түрде қабылдауды жақсартуға және академиялық жетістіктерін арттыруға ықпал етеді.</w:t>
      </w:r>
    </w:p>
    <w:p w14:paraId="20CA0D97" w14:textId="77777777" w:rsidR="00FE7F43" w:rsidRPr="00FE7F43" w:rsidRDefault="00FE7F43" w:rsidP="00FE7F43">
      <w:pPr>
        <w:spacing w:after="0" w:line="240" w:lineRule="auto"/>
        <w:jc w:val="both"/>
        <w:rPr>
          <w:rFonts w:ascii="Times New Roman" w:hAnsi="Times New Roman" w:cs="Times New Roman"/>
          <w:b/>
          <w:bCs/>
          <w:sz w:val="24"/>
          <w:szCs w:val="24"/>
          <w:lang w:val="kk-KZ"/>
        </w:rPr>
      </w:pPr>
      <w:r w:rsidRPr="00FE7F43">
        <w:rPr>
          <w:rFonts w:ascii="Times New Roman" w:hAnsi="Times New Roman" w:cs="Times New Roman"/>
          <w:b/>
          <w:bCs/>
          <w:sz w:val="24"/>
          <w:szCs w:val="24"/>
          <w:lang w:val="kk-KZ"/>
        </w:rPr>
        <w:t>Зерттеудің жаңашылдығы</w:t>
      </w:r>
    </w:p>
    <w:p w14:paraId="02782CF4" w14:textId="77777777" w:rsidR="00FE7F43" w:rsidRPr="00FE7F43" w:rsidRDefault="00FE7F43" w:rsidP="00FE7F43">
      <w:pPr>
        <w:numPr>
          <w:ilvl w:val="0"/>
          <w:numId w:val="2"/>
        </w:numPr>
        <w:spacing w:after="0" w:line="240" w:lineRule="auto"/>
        <w:jc w:val="both"/>
        <w:rPr>
          <w:rFonts w:ascii="Times New Roman" w:hAnsi="Times New Roman" w:cs="Times New Roman"/>
          <w:sz w:val="24"/>
          <w:szCs w:val="24"/>
          <w:lang w:val="kk-KZ"/>
        </w:rPr>
      </w:pPr>
      <w:r w:rsidRPr="00FE7F43">
        <w:rPr>
          <w:rFonts w:ascii="Times New Roman" w:hAnsi="Times New Roman" w:cs="Times New Roman"/>
          <w:sz w:val="24"/>
          <w:szCs w:val="24"/>
          <w:lang w:val="kk-KZ"/>
        </w:rPr>
        <w:t>Ойлауды визуализациялау құралдарының мектептегі білім беру процесіне әсерін статистикалық тұрғыдан талдау.</w:t>
      </w:r>
    </w:p>
    <w:p w14:paraId="576150F9" w14:textId="77777777" w:rsidR="00FE7F43" w:rsidRPr="00FE7F43" w:rsidRDefault="00FE7F43" w:rsidP="00FE7F43">
      <w:pPr>
        <w:numPr>
          <w:ilvl w:val="0"/>
          <w:numId w:val="2"/>
        </w:numPr>
        <w:spacing w:after="0" w:line="240" w:lineRule="auto"/>
        <w:jc w:val="both"/>
        <w:rPr>
          <w:rFonts w:ascii="Times New Roman" w:hAnsi="Times New Roman" w:cs="Times New Roman"/>
          <w:sz w:val="24"/>
          <w:szCs w:val="24"/>
          <w:lang w:val="kk-KZ"/>
        </w:rPr>
      </w:pPr>
      <w:r w:rsidRPr="00FE7F43">
        <w:rPr>
          <w:rFonts w:ascii="Times New Roman" w:hAnsi="Times New Roman" w:cs="Times New Roman"/>
          <w:sz w:val="24"/>
          <w:szCs w:val="24"/>
          <w:lang w:val="kk-KZ"/>
        </w:rPr>
        <w:t>Информатика сабақтарында оқушылардың метакогнитивтік дағдыларын бағалау критерийлерін әзірлеу және сынақтан өткізу.</w:t>
      </w:r>
    </w:p>
    <w:p w14:paraId="4B6C5379" w14:textId="77777777" w:rsidR="00FE7F43" w:rsidRPr="00FE7F43" w:rsidRDefault="00FE7F43" w:rsidP="00FE7F43">
      <w:pPr>
        <w:numPr>
          <w:ilvl w:val="0"/>
          <w:numId w:val="2"/>
        </w:numPr>
        <w:spacing w:after="0" w:line="240" w:lineRule="auto"/>
        <w:jc w:val="both"/>
        <w:rPr>
          <w:rFonts w:ascii="Times New Roman" w:hAnsi="Times New Roman" w:cs="Times New Roman"/>
          <w:sz w:val="24"/>
          <w:szCs w:val="24"/>
          <w:lang w:val="kk-KZ"/>
        </w:rPr>
      </w:pPr>
      <w:r w:rsidRPr="00FE7F43">
        <w:rPr>
          <w:rFonts w:ascii="Times New Roman" w:hAnsi="Times New Roman" w:cs="Times New Roman"/>
          <w:sz w:val="24"/>
          <w:szCs w:val="24"/>
          <w:lang w:val="kk-KZ"/>
        </w:rPr>
        <w:t>Білім алудың саналы түрде жүргізілуін арттыру үшін білімді графикалық түрде бейнелеу әдістерін анықтау.</w:t>
      </w:r>
    </w:p>
    <w:p w14:paraId="15CB32D5" w14:textId="77777777" w:rsidR="00FE7F43" w:rsidRPr="00FE7F43" w:rsidRDefault="00FE7F43" w:rsidP="00FE7F43">
      <w:pPr>
        <w:spacing w:after="0" w:line="240" w:lineRule="auto"/>
        <w:jc w:val="both"/>
        <w:rPr>
          <w:rFonts w:ascii="Times New Roman" w:hAnsi="Times New Roman" w:cs="Times New Roman"/>
          <w:b/>
          <w:bCs/>
          <w:sz w:val="24"/>
          <w:szCs w:val="24"/>
          <w:lang w:val="kk-KZ"/>
        </w:rPr>
      </w:pPr>
      <w:r w:rsidRPr="00FE7F43">
        <w:rPr>
          <w:rFonts w:ascii="Times New Roman" w:hAnsi="Times New Roman" w:cs="Times New Roman"/>
          <w:b/>
          <w:bCs/>
          <w:sz w:val="24"/>
          <w:szCs w:val="24"/>
          <w:lang w:val="kk-KZ"/>
        </w:rPr>
        <w:t>Зерттеу әдістері</w:t>
      </w:r>
    </w:p>
    <w:p w14:paraId="2F69E21B" w14:textId="77777777" w:rsidR="00FE7F43" w:rsidRPr="00FE7F43" w:rsidRDefault="00FE7F43" w:rsidP="00FE7F43">
      <w:pPr>
        <w:numPr>
          <w:ilvl w:val="0"/>
          <w:numId w:val="3"/>
        </w:numPr>
        <w:spacing w:after="0" w:line="240" w:lineRule="auto"/>
        <w:jc w:val="both"/>
        <w:rPr>
          <w:rFonts w:ascii="Times New Roman" w:hAnsi="Times New Roman" w:cs="Times New Roman"/>
          <w:sz w:val="24"/>
          <w:szCs w:val="24"/>
          <w:lang w:val="kk-KZ"/>
        </w:rPr>
      </w:pPr>
      <w:r w:rsidRPr="00FE7F43">
        <w:rPr>
          <w:rFonts w:ascii="Times New Roman" w:hAnsi="Times New Roman" w:cs="Times New Roman"/>
          <w:b/>
          <w:bCs/>
          <w:sz w:val="24"/>
          <w:szCs w:val="24"/>
          <w:lang w:val="kk-KZ"/>
        </w:rPr>
        <w:t>Теориялық әдістер:</w:t>
      </w:r>
      <w:r w:rsidRPr="00FE7F43">
        <w:rPr>
          <w:rFonts w:ascii="Times New Roman" w:hAnsi="Times New Roman" w:cs="Times New Roman"/>
          <w:sz w:val="24"/>
          <w:szCs w:val="24"/>
          <w:lang w:val="kk-KZ"/>
        </w:rPr>
        <w:t xml:space="preserve"> ғылыми әдебиеттерді талдау, ойлауды визуализациялау тәсілдерін салыстырмалы талдау.</w:t>
      </w:r>
    </w:p>
    <w:p w14:paraId="0C13FFA7" w14:textId="77777777" w:rsidR="00FE7F43" w:rsidRPr="00FE7F43" w:rsidRDefault="00FE7F43" w:rsidP="00FE7F43">
      <w:pPr>
        <w:numPr>
          <w:ilvl w:val="0"/>
          <w:numId w:val="3"/>
        </w:numPr>
        <w:spacing w:after="0" w:line="240" w:lineRule="auto"/>
        <w:jc w:val="both"/>
        <w:rPr>
          <w:rFonts w:ascii="Times New Roman" w:hAnsi="Times New Roman" w:cs="Times New Roman"/>
          <w:sz w:val="24"/>
          <w:szCs w:val="24"/>
          <w:lang w:val="kk-KZ"/>
        </w:rPr>
      </w:pPr>
      <w:r w:rsidRPr="00FE7F43">
        <w:rPr>
          <w:rFonts w:ascii="Times New Roman" w:hAnsi="Times New Roman" w:cs="Times New Roman"/>
          <w:b/>
          <w:bCs/>
          <w:sz w:val="24"/>
          <w:szCs w:val="24"/>
          <w:lang w:val="kk-KZ"/>
        </w:rPr>
        <w:t>Эмпирикалық әдістер:</w:t>
      </w:r>
      <w:r w:rsidRPr="00FE7F43">
        <w:rPr>
          <w:rFonts w:ascii="Times New Roman" w:hAnsi="Times New Roman" w:cs="Times New Roman"/>
          <w:sz w:val="24"/>
          <w:szCs w:val="24"/>
          <w:lang w:val="kk-KZ"/>
        </w:rPr>
        <w:t xml:space="preserve"> педагогикалық эксперимент, оқушыларды тестілеу, сауалнама және анкеталау.</w:t>
      </w:r>
    </w:p>
    <w:p w14:paraId="764354F9" w14:textId="77777777" w:rsidR="00FE7F43" w:rsidRPr="00FE7F43" w:rsidRDefault="00FE7F43" w:rsidP="00FE7F43">
      <w:pPr>
        <w:numPr>
          <w:ilvl w:val="0"/>
          <w:numId w:val="3"/>
        </w:numPr>
        <w:spacing w:after="0" w:line="240" w:lineRule="auto"/>
        <w:jc w:val="both"/>
        <w:rPr>
          <w:rFonts w:ascii="Times New Roman" w:hAnsi="Times New Roman" w:cs="Times New Roman"/>
          <w:sz w:val="24"/>
          <w:szCs w:val="24"/>
          <w:lang w:val="kk-KZ"/>
        </w:rPr>
      </w:pPr>
      <w:r w:rsidRPr="00FE7F43">
        <w:rPr>
          <w:rFonts w:ascii="Times New Roman" w:hAnsi="Times New Roman" w:cs="Times New Roman"/>
          <w:b/>
          <w:bCs/>
          <w:sz w:val="24"/>
          <w:szCs w:val="24"/>
          <w:lang w:val="kk-KZ"/>
        </w:rPr>
        <w:t>Статистикалық әдістер:</w:t>
      </w:r>
      <w:r w:rsidRPr="00FE7F43">
        <w:rPr>
          <w:rFonts w:ascii="Times New Roman" w:hAnsi="Times New Roman" w:cs="Times New Roman"/>
          <w:sz w:val="24"/>
          <w:szCs w:val="24"/>
          <w:lang w:val="kk-KZ"/>
        </w:rPr>
        <w:t xml:space="preserve"> үлгерімнің сандық талдауы, корреляциялық және салыстырмалы талдау әдістерін қолдану.</w:t>
      </w:r>
    </w:p>
    <w:p w14:paraId="101FD437" w14:textId="77777777" w:rsidR="00FE7F43" w:rsidRPr="00FE7F43" w:rsidRDefault="00FE7F43" w:rsidP="00FE7F43">
      <w:pPr>
        <w:spacing w:after="0" w:line="240" w:lineRule="auto"/>
        <w:jc w:val="both"/>
        <w:rPr>
          <w:rFonts w:ascii="Times New Roman" w:hAnsi="Times New Roman" w:cs="Times New Roman"/>
          <w:b/>
          <w:bCs/>
          <w:sz w:val="24"/>
          <w:szCs w:val="24"/>
          <w:lang w:val="kk-KZ"/>
        </w:rPr>
      </w:pPr>
      <w:r w:rsidRPr="00FE7F43">
        <w:rPr>
          <w:rFonts w:ascii="Times New Roman" w:hAnsi="Times New Roman" w:cs="Times New Roman"/>
          <w:b/>
          <w:bCs/>
          <w:sz w:val="24"/>
          <w:szCs w:val="24"/>
          <w:lang w:val="kk-KZ"/>
        </w:rPr>
        <w:t>Метакогнитивтілік деңгейін бағалау критерийлері</w:t>
      </w:r>
    </w:p>
    <w:p w14:paraId="301CE9EB" w14:textId="77777777" w:rsidR="00FE7F43" w:rsidRPr="00FE7F43" w:rsidRDefault="00FE7F43" w:rsidP="00FE7F43">
      <w:pPr>
        <w:numPr>
          <w:ilvl w:val="0"/>
          <w:numId w:val="4"/>
        </w:numPr>
        <w:spacing w:after="0" w:line="240" w:lineRule="auto"/>
        <w:jc w:val="both"/>
        <w:rPr>
          <w:rFonts w:ascii="Times New Roman" w:hAnsi="Times New Roman" w:cs="Times New Roman"/>
          <w:sz w:val="24"/>
          <w:szCs w:val="24"/>
          <w:lang w:val="kk-KZ"/>
        </w:rPr>
      </w:pPr>
      <w:r w:rsidRPr="00FE7F43">
        <w:rPr>
          <w:rFonts w:ascii="Times New Roman" w:hAnsi="Times New Roman" w:cs="Times New Roman"/>
          <w:b/>
          <w:bCs/>
          <w:sz w:val="24"/>
          <w:szCs w:val="24"/>
          <w:lang w:val="kk-KZ"/>
        </w:rPr>
        <w:t>Оқу іс-әрекетінің саналы түрде жүргізілуі</w:t>
      </w:r>
      <w:r w:rsidRPr="00FE7F43">
        <w:rPr>
          <w:rFonts w:ascii="Times New Roman" w:hAnsi="Times New Roman" w:cs="Times New Roman"/>
          <w:sz w:val="24"/>
          <w:szCs w:val="24"/>
          <w:lang w:val="kk-KZ"/>
        </w:rPr>
        <w:t xml:space="preserve"> – оқушылардың өздерінің оқу стратегияларын түсіну және түсіндіру қабілеті.</w:t>
      </w:r>
    </w:p>
    <w:p w14:paraId="6046AF17" w14:textId="77777777" w:rsidR="00FE7F43" w:rsidRPr="00FE7F43" w:rsidRDefault="00FE7F43" w:rsidP="00FE7F43">
      <w:pPr>
        <w:numPr>
          <w:ilvl w:val="0"/>
          <w:numId w:val="4"/>
        </w:numPr>
        <w:spacing w:after="0" w:line="240" w:lineRule="auto"/>
        <w:jc w:val="both"/>
        <w:rPr>
          <w:rFonts w:ascii="Times New Roman" w:hAnsi="Times New Roman" w:cs="Times New Roman"/>
          <w:sz w:val="24"/>
          <w:szCs w:val="24"/>
          <w:lang w:val="kk-KZ"/>
        </w:rPr>
      </w:pPr>
      <w:r w:rsidRPr="00FE7F43">
        <w:rPr>
          <w:rFonts w:ascii="Times New Roman" w:hAnsi="Times New Roman" w:cs="Times New Roman"/>
          <w:b/>
          <w:bCs/>
          <w:sz w:val="24"/>
          <w:szCs w:val="24"/>
          <w:lang w:val="kk-KZ"/>
        </w:rPr>
        <w:t>Жоспарлау және мақсат қою</w:t>
      </w:r>
      <w:r w:rsidRPr="00FE7F43">
        <w:rPr>
          <w:rFonts w:ascii="Times New Roman" w:hAnsi="Times New Roman" w:cs="Times New Roman"/>
          <w:sz w:val="24"/>
          <w:szCs w:val="24"/>
          <w:lang w:val="kk-KZ"/>
        </w:rPr>
        <w:t xml:space="preserve"> – оқу мақсаттарын белгілеу және оларды тиімді жүзеге асыру жолдарын таңдау.</w:t>
      </w:r>
    </w:p>
    <w:p w14:paraId="12B7F394" w14:textId="77777777" w:rsidR="00FE7F43" w:rsidRPr="00FE7F43" w:rsidRDefault="00FE7F43" w:rsidP="00FE7F43">
      <w:pPr>
        <w:numPr>
          <w:ilvl w:val="0"/>
          <w:numId w:val="4"/>
        </w:numPr>
        <w:spacing w:after="0" w:line="240" w:lineRule="auto"/>
        <w:jc w:val="both"/>
        <w:rPr>
          <w:rFonts w:ascii="Times New Roman" w:hAnsi="Times New Roman" w:cs="Times New Roman"/>
          <w:sz w:val="24"/>
          <w:szCs w:val="24"/>
          <w:lang w:val="kk-KZ"/>
        </w:rPr>
      </w:pPr>
      <w:r w:rsidRPr="00FE7F43">
        <w:rPr>
          <w:rFonts w:ascii="Times New Roman" w:hAnsi="Times New Roman" w:cs="Times New Roman"/>
          <w:b/>
          <w:bCs/>
          <w:sz w:val="24"/>
          <w:szCs w:val="24"/>
          <w:lang w:val="kk-KZ"/>
        </w:rPr>
        <w:t>Бақылау және өзін-өзі реттеу</w:t>
      </w:r>
      <w:r w:rsidRPr="00FE7F43">
        <w:rPr>
          <w:rFonts w:ascii="Times New Roman" w:hAnsi="Times New Roman" w:cs="Times New Roman"/>
          <w:sz w:val="24"/>
          <w:szCs w:val="24"/>
          <w:lang w:val="kk-KZ"/>
        </w:rPr>
        <w:t xml:space="preserve"> – оқу барысында өз түсінігін қадағалау және түзету қабілеті.</w:t>
      </w:r>
    </w:p>
    <w:p w14:paraId="36082FA9" w14:textId="77777777" w:rsidR="00FE7F43" w:rsidRPr="00FE7F43" w:rsidRDefault="00FE7F43" w:rsidP="00FE7F43">
      <w:pPr>
        <w:numPr>
          <w:ilvl w:val="0"/>
          <w:numId w:val="4"/>
        </w:numPr>
        <w:spacing w:after="0" w:line="240" w:lineRule="auto"/>
        <w:jc w:val="both"/>
        <w:rPr>
          <w:rFonts w:ascii="Times New Roman" w:hAnsi="Times New Roman" w:cs="Times New Roman"/>
          <w:sz w:val="24"/>
          <w:szCs w:val="24"/>
          <w:lang w:val="kk-KZ"/>
        </w:rPr>
      </w:pPr>
      <w:r w:rsidRPr="00FE7F43">
        <w:rPr>
          <w:rFonts w:ascii="Times New Roman" w:hAnsi="Times New Roman" w:cs="Times New Roman"/>
          <w:b/>
          <w:bCs/>
          <w:sz w:val="24"/>
          <w:szCs w:val="24"/>
          <w:lang w:val="kk-KZ"/>
        </w:rPr>
        <w:t>Рефлексия және өзін-өзі бағалау</w:t>
      </w:r>
      <w:r w:rsidRPr="00FE7F43">
        <w:rPr>
          <w:rFonts w:ascii="Times New Roman" w:hAnsi="Times New Roman" w:cs="Times New Roman"/>
          <w:sz w:val="24"/>
          <w:szCs w:val="24"/>
          <w:lang w:val="kk-KZ"/>
        </w:rPr>
        <w:t xml:space="preserve"> – қателерді талдау, қорытынды жасау және білімді жаңа жағдайларда қолдану дағдылары.</w:t>
      </w:r>
    </w:p>
    <w:p w14:paraId="3BA14F80" w14:textId="77777777" w:rsidR="00FE7F43" w:rsidRDefault="00FE7F43" w:rsidP="00FE7F43">
      <w:pPr>
        <w:spacing w:after="0" w:line="240" w:lineRule="auto"/>
        <w:jc w:val="both"/>
        <w:rPr>
          <w:rFonts w:ascii="Times New Roman" w:hAnsi="Times New Roman" w:cs="Times New Roman"/>
          <w:b/>
          <w:bCs/>
          <w:sz w:val="24"/>
          <w:szCs w:val="24"/>
          <w:lang w:val="kk-KZ"/>
        </w:rPr>
      </w:pPr>
    </w:p>
    <w:p w14:paraId="73193764" w14:textId="15DC331B" w:rsidR="00FE7F43" w:rsidRPr="00FE7F43" w:rsidRDefault="00FE7F43" w:rsidP="00FE7F43">
      <w:pPr>
        <w:spacing w:after="0" w:line="240" w:lineRule="auto"/>
        <w:jc w:val="both"/>
        <w:rPr>
          <w:rFonts w:ascii="Times New Roman" w:hAnsi="Times New Roman" w:cs="Times New Roman"/>
          <w:b/>
          <w:bCs/>
          <w:sz w:val="24"/>
          <w:szCs w:val="24"/>
          <w:lang w:val="kk-KZ"/>
        </w:rPr>
      </w:pPr>
      <w:r w:rsidRPr="00FE7F43">
        <w:rPr>
          <w:rFonts w:ascii="Times New Roman" w:hAnsi="Times New Roman" w:cs="Times New Roman"/>
          <w:b/>
          <w:bCs/>
          <w:sz w:val="24"/>
          <w:szCs w:val="24"/>
          <w:lang w:val="kk-KZ"/>
        </w:rPr>
        <w:lastRenderedPageBreak/>
        <w:t>Зерттеудің әдістемесі</w:t>
      </w:r>
    </w:p>
    <w:p w14:paraId="296EDEBB" w14:textId="77777777" w:rsidR="00FE7F43" w:rsidRPr="00FE7F43" w:rsidRDefault="00FE7F43" w:rsidP="00FE7F43">
      <w:pPr>
        <w:spacing w:after="0" w:line="240" w:lineRule="auto"/>
        <w:jc w:val="both"/>
        <w:rPr>
          <w:rFonts w:ascii="Times New Roman" w:hAnsi="Times New Roman" w:cs="Times New Roman"/>
          <w:sz w:val="24"/>
          <w:szCs w:val="24"/>
          <w:lang w:val="kk-KZ"/>
        </w:rPr>
      </w:pPr>
      <w:r w:rsidRPr="00FE7F43">
        <w:rPr>
          <w:rFonts w:ascii="Times New Roman" w:hAnsi="Times New Roman" w:cs="Times New Roman"/>
          <w:sz w:val="24"/>
          <w:szCs w:val="24"/>
          <w:lang w:val="kk-KZ"/>
        </w:rPr>
        <w:t>Зерттеуге ағылшын тілінде білім алатын 11-сыныптың 68 оқушысы қатысты. Олар екі топқа бөлінді:</w:t>
      </w:r>
    </w:p>
    <w:p w14:paraId="1D6378E3" w14:textId="77777777" w:rsidR="00FE7F43" w:rsidRPr="00FE7F43" w:rsidRDefault="00FE7F43" w:rsidP="00FE7F43">
      <w:pPr>
        <w:numPr>
          <w:ilvl w:val="0"/>
          <w:numId w:val="5"/>
        </w:numPr>
        <w:spacing w:after="0" w:line="240" w:lineRule="auto"/>
        <w:jc w:val="both"/>
        <w:rPr>
          <w:rFonts w:ascii="Times New Roman" w:hAnsi="Times New Roman" w:cs="Times New Roman"/>
          <w:sz w:val="24"/>
          <w:szCs w:val="24"/>
          <w:lang w:val="kk-KZ"/>
        </w:rPr>
      </w:pPr>
      <w:r w:rsidRPr="00FE7F43">
        <w:rPr>
          <w:rFonts w:ascii="Times New Roman" w:hAnsi="Times New Roman" w:cs="Times New Roman"/>
          <w:b/>
          <w:bCs/>
          <w:sz w:val="24"/>
          <w:szCs w:val="24"/>
          <w:lang w:val="kk-KZ"/>
        </w:rPr>
        <w:t>Бақылау тобы</w:t>
      </w:r>
      <w:r w:rsidRPr="00FE7F43">
        <w:rPr>
          <w:rFonts w:ascii="Times New Roman" w:hAnsi="Times New Roman" w:cs="Times New Roman"/>
          <w:sz w:val="24"/>
          <w:szCs w:val="24"/>
          <w:lang w:val="kk-KZ"/>
        </w:rPr>
        <w:t xml:space="preserve"> (34 оқушы) – дәстүрлі оқыту әдісі қолданылды.</w:t>
      </w:r>
    </w:p>
    <w:p w14:paraId="0C2164D9" w14:textId="77777777" w:rsidR="00FE7F43" w:rsidRPr="00FE7F43" w:rsidRDefault="00FE7F43" w:rsidP="00FE7F43">
      <w:pPr>
        <w:numPr>
          <w:ilvl w:val="0"/>
          <w:numId w:val="5"/>
        </w:numPr>
        <w:spacing w:after="0" w:line="240" w:lineRule="auto"/>
        <w:jc w:val="both"/>
        <w:rPr>
          <w:rFonts w:ascii="Times New Roman" w:hAnsi="Times New Roman" w:cs="Times New Roman"/>
          <w:sz w:val="24"/>
          <w:szCs w:val="24"/>
          <w:lang w:val="kk-KZ"/>
        </w:rPr>
      </w:pPr>
      <w:r w:rsidRPr="00FE7F43">
        <w:rPr>
          <w:rFonts w:ascii="Times New Roman" w:hAnsi="Times New Roman" w:cs="Times New Roman"/>
          <w:b/>
          <w:bCs/>
          <w:sz w:val="24"/>
          <w:szCs w:val="24"/>
          <w:lang w:val="kk-KZ"/>
        </w:rPr>
        <w:t>Эксперименттік топ</w:t>
      </w:r>
      <w:r w:rsidRPr="00FE7F43">
        <w:rPr>
          <w:rFonts w:ascii="Times New Roman" w:hAnsi="Times New Roman" w:cs="Times New Roman"/>
          <w:sz w:val="24"/>
          <w:szCs w:val="24"/>
          <w:lang w:val="kk-KZ"/>
        </w:rPr>
        <w:t xml:space="preserve"> (34 оқушы) – ойлауды визуализациялау құралдары (концептуалды карталар, интеллект-карталар, графикалық органайзерлер, K-W-L кестелері) белсенді түрде қолданылды.</w:t>
      </w:r>
    </w:p>
    <w:p w14:paraId="78269E23" w14:textId="77777777" w:rsidR="00FE7F43" w:rsidRPr="00FE7F43" w:rsidRDefault="00FE7F43" w:rsidP="00FE7F43">
      <w:pPr>
        <w:spacing w:after="0" w:line="240" w:lineRule="auto"/>
        <w:jc w:val="both"/>
        <w:rPr>
          <w:rFonts w:ascii="Times New Roman" w:hAnsi="Times New Roman" w:cs="Times New Roman"/>
          <w:sz w:val="24"/>
          <w:szCs w:val="24"/>
          <w:lang w:val="kk-KZ"/>
        </w:rPr>
      </w:pPr>
      <w:r w:rsidRPr="00FE7F43">
        <w:rPr>
          <w:rFonts w:ascii="Times New Roman" w:hAnsi="Times New Roman" w:cs="Times New Roman"/>
          <w:b/>
          <w:bCs/>
          <w:sz w:val="24"/>
          <w:szCs w:val="24"/>
          <w:lang w:val="kk-KZ"/>
        </w:rPr>
        <w:t>Деректерді жинау әдістері:</w:t>
      </w:r>
    </w:p>
    <w:p w14:paraId="7C8DA597" w14:textId="77777777" w:rsidR="00FE7F43" w:rsidRPr="00FE7F43" w:rsidRDefault="00FE7F43" w:rsidP="00FE7F43">
      <w:pPr>
        <w:numPr>
          <w:ilvl w:val="0"/>
          <w:numId w:val="6"/>
        </w:numPr>
        <w:spacing w:after="0" w:line="240" w:lineRule="auto"/>
        <w:jc w:val="both"/>
        <w:rPr>
          <w:rFonts w:ascii="Times New Roman" w:hAnsi="Times New Roman" w:cs="Times New Roman"/>
          <w:sz w:val="24"/>
          <w:szCs w:val="24"/>
          <w:lang w:val="kk-KZ"/>
        </w:rPr>
      </w:pPr>
      <w:r w:rsidRPr="00FE7F43">
        <w:rPr>
          <w:rFonts w:ascii="Times New Roman" w:hAnsi="Times New Roman" w:cs="Times New Roman"/>
          <w:sz w:val="24"/>
          <w:szCs w:val="24"/>
          <w:lang w:val="kk-KZ"/>
        </w:rPr>
        <w:t>Визуализациялау әдістерін енгізу алдындағы және кейінгі диагностикалық тестілеу.</w:t>
      </w:r>
    </w:p>
    <w:p w14:paraId="61167BE1" w14:textId="77777777" w:rsidR="00FE7F43" w:rsidRPr="00FE7F43" w:rsidRDefault="00FE7F43" w:rsidP="00FE7F43">
      <w:pPr>
        <w:numPr>
          <w:ilvl w:val="0"/>
          <w:numId w:val="6"/>
        </w:numPr>
        <w:spacing w:after="0" w:line="240" w:lineRule="auto"/>
        <w:jc w:val="both"/>
        <w:rPr>
          <w:rFonts w:ascii="Times New Roman" w:hAnsi="Times New Roman" w:cs="Times New Roman"/>
          <w:sz w:val="24"/>
          <w:szCs w:val="24"/>
          <w:lang w:val="kk-KZ"/>
        </w:rPr>
      </w:pPr>
      <w:r w:rsidRPr="00FE7F43">
        <w:rPr>
          <w:rFonts w:ascii="Times New Roman" w:hAnsi="Times New Roman" w:cs="Times New Roman"/>
          <w:sz w:val="24"/>
          <w:szCs w:val="24"/>
          <w:lang w:val="kk-KZ"/>
        </w:rPr>
        <w:t>Оқушылардың метакогнитивтік стратегияларының дамуы туралы сауалнама.</w:t>
      </w:r>
    </w:p>
    <w:p w14:paraId="369B417A" w14:textId="77777777" w:rsidR="00FE7F43" w:rsidRPr="00FE7F43" w:rsidRDefault="00FE7F43" w:rsidP="00FE7F43">
      <w:pPr>
        <w:numPr>
          <w:ilvl w:val="0"/>
          <w:numId w:val="6"/>
        </w:numPr>
        <w:spacing w:after="0" w:line="240" w:lineRule="auto"/>
        <w:jc w:val="both"/>
        <w:rPr>
          <w:rFonts w:ascii="Times New Roman" w:hAnsi="Times New Roman" w:cs="Times New Roman"/>
          <w:sz w:val="24"/>
          <w:szCs w:val="24"/>
          <w:lang w:val="kk-KZ"/>
        </w:rPr>
      </w:pPr>
      <w:r w:rsidRPr="00FE7F43">
        <w:rPr>
          <w:rFonts w:ascii="Times New Roman" w:hAnsi="Times New Roman" w:cs="Times New Roman"/>
          <w:sz w:val="24"/>
          <w:szCs w:val="24"/>
          <w:lang w:val="kk-KZ"/>
        </w:rPr>
        <w:t>Академиялық үлгерім динамикасын статистикалық талдау.</w:t>
      </w:r>
    </w:p>
    <w:p w14:paraId="7D2BBDE2" w14:textId="77777777" w:rsidR="00FE7F43" w:rsidRPr="00FE7F43" w:rsidRDefault="00FE7F43" w:rsidP="00FE7F43">
      <w:pPr>
        <w:spacing w:after="0" w:line="240" w:lineRule="auto"/>
        <w:jc w:val="both"/>
        <w:rPr>
          <w:rFonts w:ascii="Times New Roman" w:hAnsi="Times New Roman" w:cs="Times New Roman"/>
          <w:b/>
          <w:bCs/>
          <w:sz w:val="24"/>
          <w:szCs w:val="24"/>
          <w:lang w:val="kk-KZ"/>
        </w:rPr>
      </w:pPr>
      <w:r w:rsidRPr="00FE7F43">
        <w:rPr>
          <w:rFonts w:ascii="Times New Roman" w:hAnsi="Times New Roman" w:cs="Times New Roman"/>
          <w:b/>
          <w:bCs/>
          <w:sz w:val="24"/>
          <w:szCs w:val="24"/>
          <w:lang w:val="kk-KZ"/>
        </w:rPr>
        <w:t>Зерттеу нәтижелері және статистикалық талдау</w:t>
      </w:r>
    </w:p>
    <w:p w14:paraId="12207BC5" w14:textId="77777777" w:rsidR="00FE7F43" w:rsidRPr="00FE7F43" w:rsidRDefault="00FE7F43" w:rsidP="00FE7F43">
      <w:pPr>
        <w:numPr>
          <w:ilvl w:val="0"/>
          <w:numId w:val="7"/>
        </w:numPr>
        <w:tabs>
          <w:tab w:val="clear" w:pos="720"/>
          <w:tab w:val="num" w:pos="993"/>
        </w:tabs>
        <w:spacing w:after="0" w:line="240" w:lineRule="auto"/>
        <w:ind w:left="0" w:firstLine="567"/>
        <w:rPr>
          <w:rFonts w:ascii="Times New Roman" w:hAnsi="Times New Roman" w:cs="Times New Roman"/>
          <w:sz w:val="24"/>
          <w:szCs w:val="24"/>
          <w:lang w:val="kk-KZ"/>
        </w:rPr>
      </w:pPr>
      <w:r w:rsidRPr="00FE7F43">
        <w:rPr>
          <w:rFonts w:ascii="Times New Roman" w:hAnsi="Times New Roman" w:cs="Times New Roman"/>
          <w:b/>
          <w:bCs/>
          <w:sz w:val="24"/>
          <w:szCs w:val="24"/>
          <w:lang w:val="kk-KZ"/>
        </w:rPr>
        <w:t>Орташа үлгерім көрсеткіштері</w:t>
      </w:r>
      <w:r w:rsidRPr="00FE7F43">
        <w:rPr>
          <w:rFonts w:ascii="Times New Roman" w:hAnsi="Times New Roman" w:cs="Times New Roman"/>
          <w:sz w:val="24"/>
          <w:szCs w:val="24"/>
          <w:lang w:val="kk-KZ"/>
        </w:rPr>
        <w:br/>
        <w:t xml:space="preserve">Визуализация әдістерін енгізгеннен кейін эксперименттік топтың орташа бағасы бақылау тобына қарағанда </w:t>
      </w:r>
      <w:r w:rsidRPr="00FE7F43">
        <w:rPr>
          <w:rFonts w:ascii="Times New Roman" w:hAnsi="Times New Roman" w:cs="Times New Roman"/>
          <w:b/>
          <w:bCs/>
          <w:sz w:val="24"/>
          <w:szCs w:val="24"/>
          <w:lang w:val="kk-KZ"/>
        </w:rPr>
        <w:t>12%-ға жоғары</w:t>
      </w:r>
      <w:r w:rsidRPr="00FE7F43">
        <w:rPr>
          <w:rFonts w:ascii="Times New Roman" w:hAnsi="Times New Roman" w:cs="Times New Roman"/>
          <w:sz w:val="24"/>
          <w:szCs w:val="24"/>
          <w:lang w:val="kk-KZ"/>
        </w:rPr>
        <w:t xml:space="preserve"> болды.</w:t>
      </w:r>
    </w:p>
    <w:p w14:paraId="0338E101" w14:textId="77777777" w:rsidR="00FE7F43" w:rsidRPr="00FE7F43" w:rsidRDefault="00FE7F43" w:rsidP="00FE7F43">
      <w:pPr>
        <w:numPr>
          <w:ilvl w:val="0"/>
          <w:numId w:val="7"/>
        </w:numPr>
        <w:tabs>
          <w:tab w:val="clear" w:pos="720"/>
          <w:tab w:val="num" w:pos="993"/>
        </w:tabs>
        <w:spacing w:after="0" w:line="240" w:lineRule="auto"/>
        <w:ind w:left="0" w:firstLine="567"/>
        <w:rPr>
          <w:rFonts w:ascii="Times New Roman" w:hAnsi="Times New Roman" w:cs="Times New Roman"/>
          <w:sz w:val="24"/>
          <w:szCs w:val="24"/>
          <w:lang w:val="kk-KZ"/>
        </w:rPr>
      </w:pPr>
      <w:r w:rsidRPr="00FE7F43">
        <w:rPr>
          <w:rFonts w:ascii="Times New Roman" w:hAnsi="Times New Roman" w:cs="Times New Roman"/>
          <w:b/>
          <w:bCs/>
          <w:sz w:val="24"/>
          <w:szCs w:val="24"/>
          <w:lang w:val="kk-KZ"/>
        </w:rPr>
        <w:t>Метакогнитивтік дағдылардың даму динамикасы</w:t>
      </w:r>
      <w:r w:rsidRPr="00FE7F43">
        <w:rPr>
          <w:rFonts w:ascii="Times New Roman" w:hAnsi="Times New Roman" w:cs="Times New Roman"/>
          <w:sz w:val="24"/>
          <w:szCs w:val="24"/>
          <w:lang w:val="kk-KZ"/>
        </w:rPr>
        <w:br/>
        <w:t xml:space="preserve">Сауалнама нәтижелері бойынша, </w:t>
      </w:r>
      <w:r w:rsidRPr="00FE7F43">
        <w:rPr>
          <w:rFonts w:ascii="Times New Roman" w:hAnsi="Times New Roman" w:cs="Times New Roman"/>
          <w:b/>
          <w:bCs/>
          <w:sz w:val="24"/>
          <w:szCs w:val="24"/>
          <w:lang w:val="kk-KZ"/>
        </w:rPr>
        <w:t>эксперименттік топтың 78%-ы</w:t>
      </w:r>
      <w:r w:rsidRPr="00FE7F43">
        <w:rPr>
          <w:rFonts w:ascii="Times New Roman" w:hAnsi="Times New Roman" w:cs="Times New Roman"/>
          <w:sz w:val="24"/>
          <w:szCs w:val="24"/>
          <w:lang w:val="kk-KZ"/>
        </w:rPr>
        <w:t xml:space="preserve"> өздерінің оқу стратегияларын жақсырақ түсіне бастағанын атап өтті, ал бақылау тобында бұл көрсеткіш </w:t>
      </w:r>
      <w:r w:rsidRPr="00FE7F43">
        <w:rPr>
          <w:rFonts w:ascii="Times New Roman" w:hAnsi="Times New Roman" w:cs="Times New Roman"/>
          <w:b/>
          <w:bCs/>
          <w:sz w:val="24"/>
          <w:szCs w:val="24"/>
          <w:lang w:val="kk-KZ"/>
        </w:rPr>
        <w:t>55%</w:t>
      </w:r>
      <w:r w:rsidRPr="00FE7F43">
        <w:rPr>
          <w:rFonts w:ascii="Times New Roman" w:hAnsi="Times New Roman" w:cs="Times New Roman"/>
          <w:sz w:val="24"/>
          <w:szCs w:val="24"/>
          <w:lang w:val="kk-KZ"/>
        </w:rPr>
        <w:t xml:space="preserve"> ғана құрады.</w:t>
      </w:r>
    </w:p>
    <w:p w14:paraId="381C8BD3" w14:textId="77777777" w:rsidR="00FE7F43" w:rsidRPr="00FE7F43" w:rsidRDefault="00FE7F43" w:rsidP="00FE7F43">
      <w:pPr>
        <w:numPr>
          <w:ilvl w:val="0"/>
          <w:numId w:val="7"/>
        </w:numPr>
        <w:tabs>
          <w:tab w:val="clear" w:pos="720"/>
          <w:tab w:val="num" w:pos="993"/>
        </w:tabs>
        <w:spacing w:after="0" w:line="240" w:lineRule="auto"/>
        <w:ind w:left="0" w:firstLine="567"/>
        <w:rPr>
          <w:rFonts w:ascii="Times New Roman" w:hAnsi="Times New Roman" w:cs="Times New Roman"/>
          <w:sz w:val="24"/>
          <w:szCs w:val="24"/>
          <w:lang w:val="kk-KZ"/>
        </w:rPr>
      </w:pPr>
      <w:r w:rsidRPr="00FE7F43">
        <w:rPr>
          <w:rFonts w:ascii="Times New Roman" w:hAnsi="Times New Roman" w:cs="Times New Roman"/>
          <w:b/>
          <w:bCs/>
          <w:sz w:val="24"/>
          <w:szCs w:val="24"/>
          <w:lang w:val="kk-KZ"/>
        </w:rPr>
        <w:t>Өзіндік оқу деңгейі</w:t>
      </w:r>
      <w:r w:rsidRPr="00FE7F43">
        <w:rPr>
          <w:rFonts w:ascii="Times New Roman" w:hAnsi="Times New Roman" w:cs="Times New Roman"/>
          <w:sz w:val="24"/>
          <w:szCs w:val="24"/>
          <w:lang w:val="kk-KZ"/>
        </w:rPr>
        <w:br/>
        <w:t xml:space="preserve">Эксперименттік топтың </w:t>
      </w:r>
      <w:r w:rsidRPr="00FE7F43">
        <w:rPr>
          <w:rFonts w:ascii="Times New Roman" w:hAnsi="Times New Roman" w:cs="Times New Roman"/>
          <w:b/>
          <w:bCs/>
          <w:sz w:val="24"/>
          <w:szCs w:val="24"/>
          <w:lang w:val="kk-KZ"/>
        </w:rPr>
        <w:t>85%-ы</w:t>
      </w:r>
      <w:r w:rsidRPr="00FE7F43">
        <w:rPr>
          <w:rFonts w:ascii="Times New Roman" w:hAnsi="Times New Roman" w:cs="Times New Roman"/>
          <w:sz w:val="24"/>
          <w:szCs w:val="24"/>
          <w:lang w:val="kk-KZ"/>
        </w:rPr>
        <w:t xml:space="preserve"> өзін-өзі бағалау мен түзету әдістерін жиі қолдана бастағанын көрсетті, ал бақылау тобында бұл көрсеткіш </w:t>
      </w:r>
      <w:r w:rsidRPr="00FE7F43">
        <w:rPr>
          <w:rFonts w:ascii="Times New Roman" w:hAnsi="Times New Roman" w:cs="Times New Roman"/>
          <w:b/>
          <w:bCs/>
          <w:sz w:val="24"/>
          <w:szCs w:val="24"/>
          <w:lang w:val="kk-KZ"/>
        </w:rPr>
        <w:t>60%</w:t>
      </w:r>
      <w:r w:rsidRPr="00FE7F43">
        <w:rPr>
          <w:rFonts w:ascii="Times New Roman" w:hAnsi="Times New Roman" w:cs="Times New Roman"/>
          <w:sz w:val="24"/>
          <w:szCs w:val="24"/>
          <w:lang w:val="kk-KZ"/>
        </w:rPr>
        <w:t xml:space="preserve"> болды.</w:t>
      </w:r>
    </w:p>
    <w:p w14:paraId="3A2CFACB" w14:textId="77777777" w:rsidR="00FE7F43" w:rsidRDefault="00FE7F43" w:rsidP="00FE7F43">
      <w:pPr>
        <w:numPr>
          <w:ilvl w:val="0"/>
          <w:numId w:val="7"/>
        </w:numPr>
        <w:tabs>
          <w:tab w:val="clear" w:pos="720"/>
          <w:tab w:val="num" w:pos="993"/>
        </w:tabs>
        <w:spacing w:after="0" w:line="240" w:lineRule="auto"/>
        <w:ind w:left="0" w:firstLine="567"/>
        <w:rPr>
          <w:rFonts w:ascii="Times New Roman" w:hAnsi="Times New Roman" w:cs="Times New Roman"/>
          <w:sz w:val="24"/>
          <w:szCs w:val="24"/>
          <w:lang w:val="kk-KZ"/>
        </w:rPr>
      </w:pPr>
      <w:r w:rsidRPr="00FE7F43">
        <w:rPr>
          <w:rFonts w:ascii="Times New Roman" w:hAnsi="Times New Roman" w:cs="Times New Roman"/>
          <w:b/>
          <w:bCs/>
          <w:sz w:val="24"/>
          <w:szCs w:val="24"/>
          <w:lang w:val="kk-KZ"/>
        </w:rPr>
        <w:t>Нәтижелерді графикалық ұсыну</w:t>
      </w:r>
      <w:r w:rsidRPr="00FE7F43">
        <w:rPr>
          <w:rFonts w:ascii="Times New Roman" w:hAnsi="Times New Roman" w:cs="Times New Roman"/>
          <w:sz w:val="24"/>
          <w:szCs w:val="24"/>
          <w:lang w:val="kk-KZ"/>
        </w:rPr>
        <w:br/>
        <w:t>Төмендегі суретте бақылау және эксперименттік топтардың негізгі көрсеткіштері салыстырылған:</w:t>
      </w:r>
    </w:p>
    <w:p w14:paraId="29C7B0DA" w14:textId="77777777" w:rsidR="00FE7F43" w:rsidRDefault="00FE7F43" w:rsidP="00FE7F43">
      <w:pPr>
        <w:spacing w:after="0" w:line="240" w:lineRule="auto"/>
        <w:ind w:left="567"/>
        <w:rPr>
          <w:rFonts w:ascii="Times New Roman" w:hAnsi="Times New Roman" w:cs="Times New Roman"/>
          <w:sz w:val="24"/>
          <w:szCs w:val="24"/>
          <w:lang w:val="kk-KZ"/>
        </w:rPr>
      </w:pPr>
    </w:p>
    <w:p w14:paraId="0FBCB8A2" w14:textId="5D7B905E" w:rsidR="00FE7F43" w:rsidRDefault="00FE7F43" w:rsidP="00FE7F43">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14:anchorId="685E4AC6" wp14:editId="5A7A0772">
            <wp:extent cx="5707380" cy="3409950"/>
            <wp:effectExtent l="0" t="0" r="7620" b="0"/>
            <wp:docPr id="771290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0767" cy="3417948"/>
                    </a:xfrm>
                    <a:prstGeom prst="rect">
                      <a:avLst/>
                    </a:prstGeom>
                    <a:noFill/>
                  </pic:spPr>
                </pic:pic>
              </a:graphicData>
            </a:graphic>
          </wp:inline>
        </w:drawing>
      </w:r>
    </w:p>
    <w:p w14:paraId="6A16444A" w14:textId="77777777" w:rsidR="00FE7F43" w:rsidRDefault="00FE7F43" w:rsidP="00FE7F43">
      <w:pPr>
        <w:spacing w:after="0" w:line="240" w:lineRule="auto"/>
        <w:jc w:val="both"/>
        <w:rPr>
          <w:rFonts w:ascii="Times New Roman" w:hAnsi="Times New Roman" w:cs="Times New Roman"/>
          <w:sz w:val="24"/>
          <w:szCs w:val="24"/>
          <w:lang w:val="kk-KZ"/>
        </w:rPr>
      </w:pPr>
    </w:p>
    <w:p w14:paraId="6A9DFFC1" w14:textId="3EFE464F" w:rsidR="00FE7F43" w:rsidRPr="00FE7F43" w:rsidRDefault="00FE7F43" w:rsidP="00FE7F43">
      <w:pPr>
        <w:spacing w:after="0" w:line="240" w:lineRule="auto"/>
        <w:jc w:val="center"/>
        <w:rPr>
          <w:rFonts w:ascii="Times New Roman" w:hAnsi="Times New Roman" w:cs="Times New Roman"/>
          <w:sz w:val="24"/>
          <w:szCs w:val="24"/>
          <w:lang w:val="kk-KZ"/>
        </w:rPr>
      </w:pPr>
      <w:r w:rsidRPr="00FE7F43">
        <w:rPr>
          <w:rFonts w:ascii="Times New Roman" w:hAnsi="Times New Roman" w:cs="Times New Roman"/>
          <w:sz w:val="24"/>
          <w:szCs w:val="24"/>
          <w:lang w:val="kk-KZ"/>
        </w:rPr>
        <w:t>1-сурет. Бақылау және эксперименттік топтардың орташа үлгерімі, метакогнитивтік дағдылары және өзіндік оқу деңгейі бойынша салыстыру.</w:t>
      </w:r>
    </w:p>
    <w:p w14:paraId="17D41A36" w14:textId="77777777" w:rsidR="00FE7F43" w:rsidRDefault="00FE7F43" w:rsidP="00FE7F43">
      <w:pPr>
        <w:spacing w:after="0" w:line="240" w:lineRule="auto"/>
        <w:jc w:val="both"/>
        <w:rPr>
          <w:rFonts w:ascii="Times New Roman" w:hAnsi="Times New Roman" w:cs="Times New Roman"/>
          <w:b/>
          <w:bCs/>
          <w:sz w:val="24"/>
          <w:szCs w:val="24"/>
          <w:lang w:val="kk-KZ"/>
        </w:rPr>
      </w:pPr>
    </w:p>
    <w:p w14:paraId="4D81E426" w14:textId="77777777" w:rsidR="00FE7F43" w:rsidRPr="00FE7F43" w:rsidRDefault="00FE7F43" w:rsidP="00FE7F43">
      <w:pPr>
        <w:spacing w:after="0" w:line="240" w:lineRule="auto"/>
        <w:jc w:val="both"/>
        <w:rPr>
          <w:rFonts w:ascii="Times New Roman" w:hAnsi="Times New Roman" w:cs="Times New Roman"/>
          <w:sz w:val="24"/>
          <w:szCs w:val="24"/>
          <w:lang w:val="kk-KZ"/>
        </w:rPr>
      </w:pPr>
    </w:p>
    <w:p w14:paraId="4A69904A" w14:textId="77777777" w:rsidR="00FE7F43" w:rsidRPr="00FE7F43" w:rsidRDefault="00FE7F43" w:rsidP="00FE7F43">
      <w:pPr>
        <w:spacing w:after="0" w:line="240" w:lineRule="auto"/>
        <w:jc w:val="both"/>
        <w:rPr>
          <w:rFonts w:ascii="Times New Roman" w:hAnsi="Times New Roman" w:cs="Times New Roman"/>
          <w:b/>
          <w:bCs/>
          <w:sz w:val="24"/>
          <w:szCs w:val="24"/>
          <w:lang w:val="kk-KZ"/>
        </w:rPr>
      </w:pPr>
      <w:r w:rsidRPr="00FE7F43">
        <w:rPr>
          <w:rFonts w:ascii="Times New Roman" w:hAnsi="Times New Roman" w:cs="Times New Roman"/>
          <w:b/>
          <w:bCs/>
          <w:sz w:val="24"/>
          <w:szCs w:val="24"/>
          <w:lang w:val="kk-KZ"/>
        </w:rPr>
        <w:lastRenderedPageBreak/>
        <w:t>Қорытынды және ұсыныстар</w:t>
      </w:r>
    </w:p>
    <w:p w14:paraId="4ED1466A" w14:textId="77777777" w:rsidR="00FE7F43" w:rsidRPr="00FE7F43" w:rsidRDefault="00FE7F43" w:rsidP="00FE7F43">
      <w:pPr>
        <w:spacing w:after="0" w:line="240" w:lineRule="auto"/>
        <w:jc w:val="both"/>
        <w:rPr>
          <w:rFonts w:ascii="Times New Roman" w:hAnsi="Times New Roman" w:cs="Times New Roman"/>
          <w:sz w:val="24"/>
          <w:szCs w:val="24"/>
          <w:lang w:val="kk-KZ"/>
        </w:rPr>
      </w:pPr>
      <w:r w:rsidRPr="00FE7F43">
        <w:rPr>
          <w:rFonts w:ascii="Times New Roman" w:hAnsi="Times New Roman" w:cs="Times New Roman"/>
          <w:sz w:val="24"/>
          <w:szCs w:val="24"/>
          <w:lang w:val="kk-KZ"/>
        </w:rPr>
        <w:t>Статистикалық деректерді талдау ойлауды визуализациялау құралдарын қолдану оқушылардың метакогнитивтік дағдыларын айтарлықтай жақсартады деген тұжырымды растады. Атап айтқанда, оқу үдерісінің саналы түрде жүргізілуі, академиялық жетістіктер және өзіндік оқу қабілеті жақсарды.</w:t>
      </w:r>
    </w:p>
    <w:p w14:paraId="1AE15F31" w14:textId="77777777" w:rsidR="00FE7F43" w:rsidRPr="00FE7F43" w:rsidRDefault="00FE7F43" w:rsidP="00FE7F43">
      <w:pPr>
        <w:spacing w:after="0" w:line="240" w:lineRule="auto"/>
        <w:jc w:val="both"/>
        <w:rPr>
          <w:rFonts w:ascii="Times New Roman" w:hAnsi="Times New Roman" w:cs="Times New Roman"/>
          <w:sz w:val="24"/>
          <w:szCs w:val="24"/>
          <w:lang w:val="kk-KZ"/>
        </w:rPr>
      </w:pPr>
    </w:p>
    <w:p w14:paraId="4D87410D" w14:textId="232C3D59" w:rsidR="00FE7F43" w:rsidRPr="00FE7F43" w:rsidRDefault="00FE7F43" w:rsidP="00FE7F43">
      <w:pPr>
        <w:spacing w:after="0" w:line="240" w:lineRule="auto"/>
        <w:jc w:val="both"/>
        <w:rPr>
          <w:rFonts w:ascii="Times New Roman" w:hAnsi="Times New Roman" w:cs="Times New Roman"/>
          <w:sz w:val="24"/>
          <w:szCs w:val="24"/>
          <w:lang w:val="kk-KZ"/>
        </w:rPr>
      </w:pPr>
      <w:r w:rsidRPr="00FE7F43">
        <w:rPr>
          <w:rFonts w:ascii="Times New Roman" w:hAnsi="Times New Roman" w:cs="Times New Roman"/>
          <w:sz w:val="24"/>
          <w:szCs w:val="24"/>
          <w:lang w:val="kk-KZ"/>
        </w:rPr>
        <w:t xml:space="preserve"> </w:t>
      </w:r>
      <w:r w:rsidRPr="00FE7F43">
        <w:rPr>
          <w:rFonts w:ascii="Times New Roman" w:hAnsi="Times New Roman" w:cs="Times New Roman"/>
          <w:b/>
          <w:bCs/>
          <w:sz w:val="24"/>
          <w:szCs w:val="24"/>
          <w:lang w:val="kk-KZ"/>
        </w:rPr>
        <w:t>Метакогнитивтік дағдыларды одан әрі дамыту үшін ұсыныстар:</w:t>
      </w:r>
    </w:p>
    <w:p w14:paraId="58D762D1" w14:textId="77777777" w:rsidR="00FE7F43" w:rsidRPr="00FE7F43" w:rsidRDefault="00FE7F43" w:rsidP="00FE7F43">
      <w:pPr>
        <w:numPr>
          <w:ilvl w:val="0"/>
          <w:numId w:val="8"/>
        </w:numPr>
        <w:spacing w:after="0" w:line="240" w:lineRule="auto"/>
        <w:jc w:val="both"/>
        <w:rPr>
          <w:rFonts w:ascii="Times New Roman" w:hAnsi="Times New Roman" w:cs="Times New Roman"/>
          <w:sz w:val="24"/>
          <w:szCs w:val="24"/>
          <w:lang w:val="kk-KZ"/>
        </w:rPr>
      </w:pPr>
      <w:r w:rsidRPr="00FE7F43">
        <w:rPr>
          <w:rFonts w:ascii="Times New Roman" w:hAnsi="Times New Roman" w:cs="Times New Roman"/>
          <w:sz w:val="24"/>
          <w:szCs w:val="24"/>
          <w:lang w:val="kk-KZ"/>
        </w:rPr>
        <w:t>Визуализациялау құралдарын оқу процесіне жүйелі түрде енгізу.</w:t>
      </w:r>
    </w:p>
    <w:p w14:paraId="59F6D69F" w14:textId="77777777" w:rsidR="00FE7F43" w:rsidRPr="00FE7F43" w:rsidRDefault="00FE7F43" w:rsidP="00FE7F43">
      <w:pPr>
        <w:numPr>
          <w:ilvl w:val="0"/>
          <w:numId w:val="8"/>
        </w:numPr>
        <w:spacing w:after="0" w:line="240" w:lineRule="auto"/>
        <w:jc w:val="both"/>
        <w:rPr>
          <w:rFonts w:ascii="Times New Roman" w:hAnsi="Times New Roman" w:cs="Times New Roman"/>
          <w:sz w:val="24"/>
          <w:szCs w:val="24"/>
          <w:lang w:val="kk-KZ"/>
        </w:rPr>
      </w:pPr>
      <w:r w:rsidRPr="00FE7F43">
        <w:rPr>
          <w:rFonts w:ascii="Times New Roman" w:hAnsi="Times New Roman" w:cs="Times New Roman"/>
          <w:sz w:val="24"/>
          <w:szCs w:val="24"/>
          <w:lang w:val="kk-KZ"/>
        </w:rPr>
        <w:t>Күрделі тақырыптарды талдау үшін интеллект-карталар мен концептуалды схемаларды қолдану.</w:t>
      </w:r>
    </w:p>
    <w:p w14:paraId="6D9484C6" w14:textId="77777777" w:rsidR="00FE7F43" w:rsidRPr="00FE7F43" w:rsidRDefault="00FE7F43" w:rsidP="00FE7F43">
      <w:pPr>
        <w:numPr>
          <w:ilvl w:val="0"/>
          <w:numId w:val="8"/>
        </w:numPr>
        <w:spacing w:after="0" w:line="240" w:lineRule="auto"/>
        <w:jc w:val="both"/>
        <w:rPr>
          <w:rFonts w:ascii="Times New Roman" w:hAnsi="Times New Roman" w:cs="Times New Roman"/>
          <w:sz w:val="24"/>
          <w:szCs w:val="24"/>
          <w:lang w:val="kk-KZ"/>
        </w:rPr>
      </w:pPr>
      <w:r w:rsidRPr="00FE7F43">
        <w:rPr>
          <w:rFonts w:ascii="Times New Roman" w:hAnsi="Times New Roman" w:cs="Times New Roman"/>
          <w:sz w:val="24"/>
          <w:szCs w:val="24"/>
          <w:lang w:val="kk-KZ"/>
        </w:rPr>
        <w:t>Рефлексия және өзін-өзі бағалау тапсырмаларына визуализацияны қосу.</w:t>
      </w:r>
    </w:p>
    <w:p w14:paraId="75B69929" w14:textId="77777777" w:rsidR="00FE7F43" w:rsidRPr="00FE7F43" w:rsidRDefault="00FE7F43" w:rsidP="00FE7F43">
      <w:pPr>
        <w:numPr>
          <w:ilvl w:val="0"/>
          <w:numId w:val="8"/>
        </w:numPr>
        <w:spacing w:after="0" w:line="240" w:lineRule="auto"/>
        <w:jc w:val="both"/>
        <w:rPr>
          <w:rFonts w:ascii="Times New Roman" w:hAnsi="Times New Roman" w:cs="Times New Roman"/>
          <w:sz w:val="24"/>
          <w:szCs w:val="24"/>
          <w:lang w:val="kk-KZ"/>
        </w:rPr>
      </w:pPr>
      <w:r w:rsidRPr="00FE7F43">
        <w:rPr>
          <w:rFonts w:ascii="Times New Roman" w:hAnsi="Times New Roman" w:cs="Times New Roman"/>
          <w:sz w:val="24"/>
          <w:szCs w:val="24"/>
          <w:lang w:val="kk-KZ"/>
        </w:rPr>
        <w:t>Графикалық ақпаратты ұйымдастыруды талап ететін пәнаралық жобаларды әзірлеу.</w:t>
      </w:r>
    </w:p>
    <w:p w14:paraId="684E6958" w14:textId="77777777" w:rsidR="00FE7F43" w:rsidRDefault="00FE7F43" w:rsidP="00FE7F43">
      <w:pPr>
        <w:spacing w:after="0" w:line="240" w:lineRule="auto"/>
        <w:ind w:firstLine="709"/>
        <w:jc w:val="both"/>
        <w:rPr>
          <w:rFonts w:ascii="Times New Roman" w:hAnsi="Times New Roman" w:cs="Times New Roman"/>
          <w:b/>
          <w:bCs/>
          <w:sz w:val="24"/>
          <w:szCs w:val="24"/>
          <w:lang w:val="kk-KZ"/>
        </w:rPr>
      </w:pPr>
    </w:p>
    <w:p w14:paraId="791EB633" w14:textId="777BED60" w:rsidR="00FE7F43" w:rsidRPr="00FE7F43" w:rsidRDefault="00FE7F43" w:rsidP="00FE7F43">
      <w:pPr>
        <w:spacing w:after="0" w:line="240" w:lineRule="auto"/>
        <w:ind w:firstLine="709"/>
        <w:jc w:val="both"/>
        <w:rPr>
          <w:rFonts w:ascii="Times New Roman" w:hAnsi="Times New Roman" w:cs="Times New Roman"/>
          <w:b/>
          <w:bCs/>
          <w:sz w:val="24"/>
          <w:szCs w:val="24"/>
          <w:lang w:val="kk-KZ"/>
        </w:rPr>
      </w:pPr>
      <w:r w:rsidRPr="00FE7F43">
        <w:rPr>
          <w:rFonts w:ascii="Times New Roman" w:hAnsi="Times New Roman" w:cs="Times New Roman"/>
          <w:b/>
          <w:bCs/>
          <w:sz w:val="24"/>
          <w:szCs w:val="24"/>
          <w:lang w:val="kk-KZ"/>
        </w:rPr>
        <w:t>Қорытынды</w:t>
      </w:r>
    </w:p>
    <w:p w14:paraId="2A40A98E" w14:textId="77777777" w:rsidR="00FE7F43" w:rsidRPr="00FE7F43" w:rsidRDefault="00FE7F43" w:rsidP="00FE7F43">
      <w:pPr>
        <w:spacing w:after="0" w:line="240" w:lineRule="auto"/>
        <w:jc w:val="both"/>
        <w:rPr>
          <w:rFonts w:ascii="Times New Roman" w:hAnsi="Times New Roman" w:cs="Times New Roman"/>
          <w:sz w:val="24"/>
          <w:szCs w:val="24"/>
          <w:lang w:val="kk-KZ"/>
        </w:rPr>
      </w:pPr>
      <w:r w:rsidRPr="00FE7F43">
        <w:rPr>
          <w:rFonts w:ascii="Times New Roman" w:hAnsi="Times New Roman" w:cs="Times New Roman"/>
          <w:sz w:val="24"/>
          <w:szCs w:val="24"/>
          <w:lang w:val="kk-KZ"/>
        </w:rPr>
        <w:t>Метакогнитивтік дағдыларды дамыту – заманауи білім берудің басты міндеттерінің бірі. Бұл зерттеу визуализациялау құралдарының оқу үдерісінің тиімділігін арттыруға оң әсер ететінін көрсетті. Ойлауды визуализациялау әдістерін енгізу – оқушылардың академиялық табыстылығын және олардың өз бетімен білім алу дағдыларын жақсартудың тиімді жолы.</w:t>
      </w:r>
    </w:p>
    <w:p w14:paraId="227D36FC" w14:textId="77777777" w:rsidR="00FE7F43" w:rsidRDefault="00FE7F43" w:rsidP="00FE7F43">
      <w:pPr>
        <w:spacing w:after="0" w:line="240" w:lineRule="auto"/>
        <w:jc w:val="both"/>
        <w:rPr>
          <w:rFonts w:ascii="Segoe UI Emoji" w:hAnsi="Segoe UI Emoji" w:cs="Segoe UI Emoji"/>
          <w:sz w:val="24"/>
          <w:szCs w:val="24"/>
          <w:lang w:val="kk-KZ"/>
        </w:rPr>
      </w:pPr>
    </w:p>
    <w:p w14:paraId="0DB57D23" w14:textId="38B3255C" w:rsidR="00FE7F43" w:rsidRPr="00FE7F43" w:rsidRDefault="00FE7F43" w:rsidP="00FE7F43">
      <w:pPr>
        <w:spacing w:after="0" w:line="240" w:lineRule="auto"/>
        <w:jc w:val="center"/>
        <w:rPr>
          <w:rFonts w:ascii="Times New Roman" w:hAnsi="Times New Roman" w:cs="Times New Roman"/>
          <w:sz w:val="24"/>
          <w:szCs w:val="24"/>
          <w:lang w:val="kk-KZ"/>
        </w:rPr>
      </w:pPr>
      <w:r w:rsidRPr="00FE7F43">
        <w:rPr>
          <w:rFonts w:ascii="Times New Roman" w:hAnsi="Times New Roman" w:cs="Times New Roman"/>
          <w:b/>
          <w:bCs/>
          <w:sz w:val="24"/>
          <w:szCs w:val="24"/>
          <w:lang w:val="kk-KZ"/>
        </w:rPr>
        <w:t>Әдебиеттер тізімі</w:t>
      </w:r>
    </w:p>
    <w:p w14:paraId="5C252C09" w14:textId="77777777" w:rsidR="00FE7F43" w:rsidRPr="00EA743F" w:rsidRDefault="00FE7F43" w:rsidP="00FE7F43">
      <w:pPr>
        <w:numPr>
          <w:ilvl w:val="0"/>
          <w:numId w:val="10"/>
        </w:numPr>
        <w:tabs>
          <w:tab w:val="left" w:pos="567"/>
          <w:tab w:val="num" w:pos="993"/>
        </w:tabs>
        <w:ind w:left="0" w:firstLine="273"/>
        <w:jc w:val="both"/>
        <w:rPr>
          <w:rFonts w:ascii="Times New Roman" w:hAnsi="Times New Roman" w:cs="Times New Roman"/>
          <w:sz w:val="24"/>
          <w:szCs w:val="24"/>
        </w:rPr>
      </w:pPr>
      <w:r w:rsidRPr="00EA743F">
        <w:rPr>
          <w:rFonts w:ascii="Times New Roman" w:hAnsi="Times New Roman" w:cs="Times New Roman"/>
          <w:sz w:val="24"/>
          <w:szCs w:val="24"/>
        </w:rPr>
        <w:t xml:space="preserve">Flavell, J. H. (1979). Metacognition and Cognitive Monitoring: A New Area of Cognitive-Developmental Inquiry. </w:t>
      </w:r>
      <w:r w:rsidRPr="00EA743F">
        <w:rPr>
          <w:rFonts w:ascii="Times New Roman" w:hAnsi="Times New Roman" w:cs="Times New Roman"/>
          <w:i/>
          <w:iCs/>
          <w:sz w:val="24"/>
          <w:szCs w:val="24"/>
        </w:rPr>
        <w:t>American Psychologist, 34</w:t>
      </w:r>
      <w:r w:rsidRPr="00EA743F">
        <w:rPr>
          <w:rFonts w:ascii="Times New Roman" w:hAnsi="Times New Roman" w:cs="Times New Roman"/>
          <w:sz w:val="24"/>
          <w:szCs w:val="24"/>
        </w:rPr>
        <w:t>(10), 906–911.</w:t>
      </w:r>
    </w:p>
    <w:p w14:paraId="19173601" w14:textId="77777777" w:rsidR="00FE7F43" w:rsidRPr="00EA743F" w:rsidRDefault="00FE7F43" w:rsidP="00FE7F43">
      <w:pPr>
        <w:numPr>
          <w:ilvl w:val="0"/>
          <w:numId w:val="10"/>
        </w:numPr>
        <w:tabs>
          <w:tab w:val="left" w:pos="567"/>
          <w:tab w:val="num" w:pos="993"/>
        </w:tabs>
        <w:ind w:left="0" w:firstLine="273"/>
        <w:jc w:val="both"/>
        <w:rPr>
          <w:rFonts w:ascii="Times New Roman" w:hAnsi="Times New Roman" w:cs="Times New Roman"/>
          <w:sz w:val="24"/>
          <w:szCs w:val="24"/>
        </w:rPr>
      </w:pPr>
      <w:r w:rsidRPr="00EA743F">
        <w:rPr>
          <w:rFonts w:ascii="Times New Roman" w:hAnsi="Times New Roman" w:cs="Times New Roman"/>
          <w:sz w:val="24"/>
          <w:szCs w:val="24"/>
        </w:rPr>
        <w:t xml:space="preserve">Novak, J. D., &amp; Gowin, D. B. (1984). </w:t>
      </w:r>
      <w:r w:rsidRPr="00EA743F">
        <w:rPr>
          <w:rFonts w:ascii="Times New Roman" w:hAnsi="Times New Roman" w:cs="Times New Roman"/>
          <w:i/>
          <w:iCs/>
          <w:sz w:val="24"/>
          <w:szCs w:val="24"/>
        </w:rPr>
        <w:t>Learning How to Learn</w:t>
      </w:r>
      <w:r w:rsidRPr="00EA743F">
        <w:rPr>
          <w:rFonts w:ascii="Times New Roman" w:hAnsi="Times New Roman" w:cs="Times New Roman"/>
          <w:sz w:val="24"/>
          <w:szCs w:val="24"/>
        </w:rPr>
        <w:t>. Cambridge University Press.</w:t>
      </w:r>
    </w:p>
    <w:p w14:paraId="2A7F8AF3" w14:textId="77777777" w:rsidR="00FE7F43" w:rsidRPr="00EA743F" w:rsidRDefault="00FE7F43" w:rsidP="00FE7F43">
      <w:pPr>
        <w:numPr>
          <w:ilvl w:val="0"/>
          <w:numId w:val="10"/>
        </w:numPr>
        <w:tabs>
          <w:tab w:val="left" w:pos="567"/>
          <w:tab w:val="num" w:pos="993"/>
        </w:tabs>
        <w:ind w:left="0" w:firstLine="273"/>
        <w:jc w:val="both"/>
        <w:rPr>
          <w:rFonts w:ascii="Times New Roman" w:hAnsi="Times New Roman" w:cs="Times New Roman"/>
          <w:sz w:val="24"/>
          <w:szCs w:val="24"/>
        </w:rPr>
      </w:pPr>
      <w:r w:rsidRPr="00EA743F">
        <w:rPr>
          <w:rFonts w:ascii="Times New Roman" w:hAnsi="Times New Roman" w:cs="Times New Roman"/>
          <w:sz w:val="24"/>
          <w:szCs w:val="24"/>
        </w:rPr>
        <w:t xml:space="preserve">Schraw, G., &amp; </w:t>
      </w:r>
      <w:proofErr w:type="spellStart"/>
      <w:r w:rsidRPr="00EA743F">
        <w:rPr>
          <w:rFonts w:ascii="Times New Roman" w:hAnsi="Times New Roman" w:cs="Times New Roman"/>
          <w:sz w:val="24"/>
          <w:szCs w:val="24"/>
        </w:rPr>
        <w:t>Moshman</w:t>
      </w:r>
      <w:proofErr w:type="spellEnd"/>
      <w:r w:rsidRPr="00EA743F">
        <w:rPr>
          <w:rFonts w:ascii="Times New Roman" w:hAnsi="Times New Roman" w:cs="Times New Roman"/>
          <w:sz w:val="24"/>
          <w:szCs w:val="24"/>
        </w:rPr>
        <w:t xml:space="preserve">, D. (1995). Metacognitive Theories. </w:t>
      </w:r>
      <w:r w:rsidRPr="00EA743F">
        <w:rPr>
          <w:rFonts w:ascii="Times New Roman" w:hAnsi="Times New Roman" w:cs="Times New Roman"/>
          <w:i/>
          <w:iCs/>
          <w:sz w:val="24"/>
          <w:szCs w:val="24"/>
        </w:rPr>
        <w:t>Educational Psychology Review, 7</w:t>
      </w:r>
      <w:r w:rsidRPr="00EA743F">
        <w:rPr>
          <w:rFonts w:ascii="Times New Roman" w:hAnsi="Times New Roman" w:cs="Times New Roman"/>
          <w:sz w:val="24"/>
          <w:szCs w:val="24"/>
        </w:rPr>
        <w:t>(4), 351–371.</w:t>
      </w:r>
    </w:p>
    <w:p w14:paraId="7A0243CC" w14:textId="77777777" w:rsidR="00FE7F43" w:rsidRPr="00EA743F" w:rsidRDefault="00FE7F43" w:rsidP="00FE7F43">
      <w:pPr>
        <w:numPr>
          <w:ilvl w:val="0"/>
          <w:numId w:val="10"/>
        </w:numPr>
        <w:tabs>
          <w:tab w:val="left" w:pos="567"/>
          <w:tab w:val="num" w:pos="993"/>
        </w:tabs>
        <w:ind w:left="0" w:firstLine="273"/>
        <w:jc w:val="both"/>
        <w:rPr>
          <w:rFonts w:ascii="Times New Roman" w:hAnsi="Times New Roman" w:cs="Times New Roman"/>
          <w:sz w:val="24"/>
          <w:szCs w:val="24"/>
        </w:rPr>
      </w:pPr>
      <w:proofErr w:type="spellStart"/>
      <w:r w:rsidRPr="00EA743F">
        <w:rPr>
          <w:rFonts w:ascii="Times New Roman" w:hAnsi="Times New Roman" w:cs="Times New Roman"/>
          <w:sz w:val="24"/>
          <w:szCs w:val="24"/>
        </w:rPr>
        <w:t>Sweller</w:t>
      </w:r>
      <w:proofErr w:type="spellEnd"/>
      <w:r w:rsidRPr="00EA743F">
        <w:rPr>
          <w:rFonts w:ascii="Times New Roman" w:hAnsi="Times New Roman" w:cs="Times New Roman"/>
          <w:sz w:val="24"/>
          <w:szCs w:val="24"/>
        </w:rPr>
        <w:t xml:space="preserve">, J. (1994). Cognitive Load Theory, Learning Difficulty, and Instructional Design. </w:t>
      </w:r>
      <w:r w:rsidRPr="00EA743F">
        <w:rPr>
          <w:rFonts w:ascii="Times New Roman" w:hAnsi="Times New Roman" w:cs="Times New Roman"/>
          <w:i/>
          <w:iCs/>
          <w:sz w:val="24"/>
          <w:szCs w:val="24"/>
        </w:rPr>
        <w:t>Learning and Instruction, 4</w:t>
      </w:r>
      <w:r w:rsidRPr="00EA743F">
        <w:rPr>
          <w:rFonts w:ascii="Times New Roman" w:hAnsi="Times New Roman" w:cs="Times New Roman"/>
          <w:sz w:val="24"/>
          <w:szCs w:val="24"/>
        </w:rPr>
        <w:t>(4), 295–312.</w:t>
      </w:r>
    </w:p>
    <w:p w14:paraId="43EFD9CD" w14:textId="77777777" w:rsidR="00FE7F43" w:rsidRPr="00EA743F" w:rsidRDefault="00FE7F43" w:rsidP="00FE7F43">
      <w:pPr>
        <w:numPr>
          <w:ilvl w:val="0"/>
          <w:numId w:val="10"/>
        </w:numPr>
        <w:tabs>
          <w:tab w:val="left" w:pos="567"/>
          <w:tab w:val="num" w:pos="993"/>
        </w:tabs>
        <w:ind w:left="0" w:firstLine="273"/>
        <w:jc w:val="both"/>
        <w:rPr>
          <w:rFonts w:ascii="Times New Roman" w:hAnsi="Times New Roman" w:cs="Times New Roman"/>
          <w:sz w:val="24"/>
          <w:szCs w:val="24"/>
        </w:rPr>
      </w:pPr>
      <w:r w:rsidRPr="00EA743F">
        <w:rPr>
          <w:rFonts w:ascii="Times New Roman" w:hAnsi="Times New Roman" w:cs="Times New Roman"/>
          <w:sz w:val="24"/>
          <w:szCs w:val="24"/>
        </w:rPr>
        <w:t xml:space="preserve">Mayer, R. E. (2009). </w:t>
      </w:r>
      <w:r w:rsidRPr="00EA743F">
        <w:rPr>
          <w:rFonts w:ascii="Times New Roman" w:hAnsi="Times New Roman" w:cs="Times New Roman"/>
          <w:i/>
          <w:iCs/>
          <w:sz w:val="24"/>
          <w:szCs w:val="24"/>
        </w:rPr>
        <w:t>Multimedia Learning</w:t>
      </w:r>
      <w:r w:rsidRPr="00EA743F">
        <w:rPr>
          <w:rFonts w:ascii="Times New Roman" w:hAnsi="Times New Roman" w:cs="Times New Roman"/>
          <w:sz w:val="24"/>
          <w:szCs w:val="24"/>
        </w:rPr>
        <w:t>. Cambridge University Press.</w:t>
      </w:r>
    </w:p>
    <w:p w14:paraId="63836E81" w14:textId="77777777" w:rsidR="00FE7F43" w:rsidRPr="00EA743F" w:rsidRDefault="00FE7F43" w:rsidP="00FE7F43">
      <w:pPr>
        <w:numPr>
          <w:ilvl w:val="0"/>
          <w:numId w:val="10"/>
        </w:numPr>
        <w:tabs>
          <w:tab w:val="left" w:pos="567"/>
          <w:tab w:val="num" w:pos="993"/>
        </w:tabs>
        <w:ind w:left="0" w:firstLine="273"/>
        <w:jc w:val="both"/>
        <w:rPr>
          <w:rFonts w:ascii="Times New Roman" w:hAnsi="Times New Roman" w:cs="Times New Roman"/>
          <w:sz w:val="24"/>
          <w:szCs w:val="24"/>
        </w:rPr>
      </w:pPr>
      <w:proofErr w:type="spellStart"/>
      <w:r w:rsidRPr="00EA743F">
        <w:rPr>
          <w:rFonts w:ascii="Times New Roman" w:hAnsi="Times New Roman" w:cs="Times New Roman"/>
          <w:sz w:val="24"/>
          <w:szCs w:val="24"/>
        </w:rPr>
        <w:t>Veenman</w:t>
      </w:r>
      <w:proofErr w:type="spellEnd"/>
      <w:r w:rsidRPr="00EA743F">
        <w:rPr>
          <w:rFonts w:ascii="Times New Roman" w:hAnsi="Times New Roman" w:cs="Times New Roman"/>
          <w:sz w:val="24"/>
          <w:szCs w:val="24"/>
        </w:rPr>
        <w:t xml:space="preserve">, M. V. J., Van Hout-Wolters, B. H. A. M., &amp; Afflerbach, P. (2006). Metacognition and Learning: Conceptual and Methodological Considerations. </w:t>
      </w:r>
      <w:r w:rsidRPr="00EA743F">
        <w:rPr>
          <w:rFonts w:ascii="Times New Roman" w:hAnsi="Times New Roman" w:cs="Times New Roman"/>
          <w:i/>
          <w:iCs/>
          <w:sz w:val="24"/>
          <w:szCs w:val="24"/>
        </w:rPr>
        <w:t>Metacognition and Learning, 1</w:t>
      </w:r>
      <w:r w:rsidRPr="00EA743F">
        <w:rPr>
          <w:rFonts w:ascii="Times New Roman" w:hAnsi="Times New Roman" w:cs="Times New Roman"/>
          <w:sz w:val="24"/>
          <w:szCs w:val="24"/>
        </w:rPr>
        <w:t>(1), 3–14.</w:t>
      </w:r>
    </w:p>
    <w:p w14:paraId="44332D52" w14:textId="77777777" w:rsidR="00FE7F43" w:rsidRPr="00EA743F" w:rsidRDefault="00FE7F43" w:rsidP="00FE7F43">
      <w:pPr>
        <w:numPr>
          <w:ilvl w:val="0"/>
          <w:numId w:val="10"/>
        </w:numPr>
        <w:tabs>
          <w:tab w:val="left" w:pos="567"/>
          <w:tab w:val="num" w:pos="993"/>
        </w:tabs>
        <w:ind w:left="0" w:firstLine="273"/>
        <w:jc w:val="both"/>
        <w:rPr>
          <w:rFonts w:ascii="Times New Roman" w:hAnsi="Times New Roman" w:cs="Times New Roman"/>
          <w:sz w:val="24"/>
          <w:szCs w:val="24"/>
        </w:rPr>
      </w:pPr>
      <w:r w:rsidRPr="00EA743F">
        <w:rPr>
          <w:rFonts w:ascii="Times New Roman" w:hAnsi="Times New Roman" w:cs="Times New Roman"/>
          <w:sz w:val="24"/>
          <w:szCs w:val="24"/>
        </w:rPr>
        <w:t xml:space="preserve">Zimmerman, B. J. (2000). Attaining Self-Regulation: A Social Cognitive Perspective. </w:t>
      </w:r>
      <w:r w:rsidRPr="00EA743F">
        <w:rPr>
          <w:rFonts w:ascii="Times New Roman" w:hAnsi="Times New Roman" w:cs="Times New Roman"/>
          <w:i/>
          <w:iCs/>
          <w:sz w:val="24"/>
          <w:szCs w:val="24"/>
        </w:rPr>
        <w:t>Handbook of Self-Regulation</w:t>
      </w:r>
      <w:r w:rsidRPr="00EA743F">
        <w:rPr>
          <w:rFonts w:ascii="Times New Roman" w:hAnsi="Times New Roman" w:cs="Times New Roman"/>
          <w:sz w:val="24"/>
          <w:szCs w:val="24"/>
        </w:rPr>
        <w:t>, 13–39.</w:t>
      </w:r>
    </w:p>
    <w:p w14:paraId="7A5E7030" w14:textId="77777777" w:rsidR="00FE7F43" w:rsidRPr="00EA743F" w:rsidRDefault="00FE7F43" w:rsidP="00FE7F43">
      <w:pPr>
        <w:numPr>
          <w:ilvl w:val="0"/>
          <w:numId w:val="10"/>
        </w:numPr>
        <w:tabs>
          <w:tab w:val="left" w:pos="567"/>
          <w:tab w:val="num" w:pos="993"/>
        </w:tabs>
        <w:ind w:left="0" w:firstLine="273"/>
        <w:jc w:val="both"/>
        <w:rPr>
          <w:rFonts w:ascii="Times New Roman" w:hAnsi="Times New Roman" w:cs="Times New Roman"/>
          <w:sz w:val="24"/>
          <w:szCs w:val="24"/>
        </w:rPr>
      </w:pPr>
      <w:r w:rsidRPr="00EA743F">
        <w:rPr>
          <w:rFonts w:ascii="Times New Roman" w:hAnsi="Times New Roman" w:cs="Times New Roman"/>
          <w:sz w:val="24"/>
          <w:szCs w:val="24"/>
        </w:rPr>
        <w:t xml:space="preserve">Pintrich, P. R. (2002). The Role of Metacognitive Knowledge in Learning, Teaching, and Assessing. </w:t>
      </w:r>
      <w:r w:rsidRPr="00EA743F">
        <w:rPr>
          <w:rFonts w:ascii="Times New Roman" w:hAnsi="Times New Roman" w:cs="Times New Roman"/>
          <w:i/>
          <w:iCs/>
          <w:sz w:val="24"/>
          <w:szCs w:val="24"/>
        </w:rPr>
        <w:t>Theory into Practice, 41</w:t>
      </w:r>
      <w:r w:rsidRPr="00EA743F">
        <w:rPr>
          <w:rFonts w:ascii="Times New Roman" w:hAnsi="Times New Roman" w:cs="Times New Roman"/>
          <w:sz w:val="24"/>
          <w:szCs w:val="24"/>
        </w:rPr>
        <w:t>(4), 219–225.</w:t>
      </w:r>
    </w:p>
    <w:p w14:paraId="1402D3A2" w14:textId="77777777" w:rsidR="00FE7F43" w:rsidRPr="00EA743F" w:rsidRDefault="00FE7F43" w:rsidP="00FE7F43">
      <w:pPr>
        <w:numPr>
          <w:ilvl w:val="0"/>
          <w:numId w:val="10"/>
        </w:numPr>
        <w:tabs>
          <w:tab w:val="left" w:pos="567"/>
          <w:tab w:val="num" w:pos="993"/>
        </w:tabs>
        <w:ind w:left="0" w:firstLine="273"/>
        <w:jc w:val="both"/>
        <w:rPr>
          <w:rFonts w:ascii="Times New Roman" w:hAnsi="Times New Roman" w:cs="Times New Roman"/>
          <w:sz w:val="24"/>
          <w:szCs w:val="24"/>
        </w:rPr>
      </w:pPr>
      <w:r w:rsidRPr="00EA743F">
        <w:rPr>
          <w:rFonts w:ascii="Times New Roman" w:hAnsi="Times New Roman" w:cs="Times New Roman"/>
          <w:sz w:val="24"/>
          <w:szCs w:val="24"/>
          <w:lang w:val="ru-RU"/>
        </w:rPr>
        <w:t xml:space="preserve">Леонтьев, А. Н. (2003). </w:t>
      </w:r>
      <w:r w:rsidRPr="00EA743F">
        <w:rPr>
          <w:rFonts w:ascii="Times New Roman" w:hAnsi="Times New Roman" w:cs="Times New Roman"/>
          <w:i/>
          <w:iCs/>
          <w:sz w:val="24"/>
          <w:szCs w:val="24"/>
          <w:lang w:val="ru-RU"/>
        </w:rPr>
        <w:t xml:space="preserve">Деятельность. Сознание. </w:t>
      </w:r>
      <w:proofErr w:type="spellStart"/>
      <w:r w:rsidRPr="00EA743F">
        <w:rPr>
          <w:rFonts w:ascii="Times New Roman" w:hAnsi="Times New Roman" w:cs="Times New Roman"/>
          <w:i/>
          <w:iCs/>
          <w:sz w:val="24"/>
          <w:szCs w:val="24"/>
        </w:rPr>
        <w:t>Личность</w:t>
      </w:r>
      <w:proofErr w:type="spellEnd"/>
      <w:r w:rsidRPr="00EA743F">
        <w:rPr>
          <w:rFonts w:ascii="Times New Roman" w:hAnsi="Times New Roman" w:cs="Times New Roman"/>
          <w:sz w:val="24"/>
          <w:szCs w:val="24"/>
        </w:rPr>
        <w:t xml:space="preserve">. </w:t>
      </w:r>
      <w:proofErr w:type="spellStart"/>
      <w:r w:rsidRPr="00EA743F">
        <w:rPr>
          <w:rFonts w:ascii="Times New Roman" w:hAnsi="Times New Roman" w:cs="Times New Roman"/>
          <w:sz w:val="24"/>
          <w:szCs w:val="24"/>
        </w:rPr>
        <w:t>Академический</w:t>
      </w:r>
      <w:proofErr w:type="spellEnd"/>
      <w:r w:rsidRPr="00EA743F">
        <w:rPr>
          <w:rFonts w:ascii="Times New Roman" w:hAnsi="Times New Roman" w:cs="Times New Roman"/>
          <w:sz w:val="24"/>
          <w:szCs w:val="24"/>
        </w:rPr>
        <w:t xml:space="preserve"> </w:t>
      </w:r>
      <w:proofErr w:type="spellStart"/>
      <w:r w:rsidRPr="00EA743F">
        <w:rPr>
          <w:rFonts w:ascii="Times New Roman" w:hAnsi="Times New Roman" w:cs="Times New Roman"/>
          <w:sz w:val="24"/>
          <w:szCs w:val="24"/>
        </w:rPr>
        <w:t>проект</w:t>
      </w:r>
      <w:proofErr w:type="spellEnd"/>
      <w:r w:rsidRPr="00EA743F">
        <w:rPr>
          <w:rFonts w:ascii="Times New Roman" w:hAnsi="Times New Roman" w:cs="Times New Roman"/>
          <w:sz w:val="24"/>
          <w:szCs w:val="24"/>
        </w:rPr>
        <w:t>.</w:t>
      </w:r>
    </w:p>
    <w:p w14:paraId="4B7D9A6F" w14:textId="77777777" w:rsidR="00FE7F43" w:rsidRPr="00EA743F" w:rsidRDefault="00FE7F43" w:rsidP="00FE7F43">
      <w:pPr>
        <w:numPr>
          <w:ilvl w:val="0"/>
          <w:numId w:val="10"/>
        </w:numPr>
        <w:tabs>
          <w:tab w:val="left" w:pos="567"/>
          <w:tab w:val="num" w:pos="993"/>
        </w:tabs>
        <w:ind w:left="0" w:firstLine="273"/>
        <w:jc w:val="both"/>
        <w:rPr>
          <w:rFonts w:ascii="Times New Roman" w:hAnsi="Times New Roman" w:cs="Times New Roman"/>
          <w:sz w:val="24"/>
          <w:szCs w:val="24"/>
        </w:rPr>
      </w:pPr>
      <w:r w:rsidRPr="00EA743F">
        <w:rPr>
          <w:rFonts w:ascii="Times New Roman" w:hAnsi="Times New Roman" w:cs="Times New Roman"/>
          <w:sz w:val="24"/>
          <w:szCs w:val="24"/>
          <w:lang w:val="ru-RU"/>
        </w:rPr>
        <w:t xml:space="preserve">Поддьяков, А. Н. (2011). Метакогнитивные процессы и познавательное развитие ребенка. </w:t>
      </w:r>
      <w:proofErr w:type="spellStart"/>
      <w:r w:rsidRPr="00EA743F">
        <w:rPr>
          <w:rFonts w:ascii="Times New Roman" w:hAnsi="Times New Roman" w:cs="Times New Roman"/>
          <w:i/>
          <w:iCs/>
          <w:sz w:val="24"/>
          <w:szCs w:val="24"/>
        </w:rPr>
        <w:t>Вопросы</w:t>
      </w:r>
      <w:proofErr w:type="spellEnd"/>
      <w:r w:rsidRPr="00EA743F">
        <w:rPr>
          <w:rFonts w:ascii="Times New Roman" w:hAnsi="Times New Roman" w:cs="Times New Roman"/>
          <w:i/>
          <w:iCs/>
          <w:sz w:val="24"/>
          <w:szCs w:val="24"/>
        </w:rPr>
        <w:t xml:space="preserve"> </w:t>
      </w:r>
      <w:proofErr w:type="spellStart"/>
      <w:r w:rsidRPr="00EA743F">
        <w:rPr>
          <w:rFonts w:ascii="Times New Roman" w:hAnsi="Times New Roman" w:cs="Times New Roman"/>
          <w:i/>
          <w:iCs/>
          <w:sz w:val="24"/>
          <w:szCs w:val="24"/>
        </w:rPr>
        <w:t>психологии</w:t>
      </w:r>
      <w:proofErr w:type="spellEnd"/>
      <w:r w:rsidRPr="00EA743F">
        <w:rPr>
          <w:rFonts w:ascii="Times New Roman" w:hAnsi="Times New Roman" w:cs="Times New Roman"/>
          <w:i/>
          <w:iCs/>
          <w:sz w:val="24"/>
          <w:szCs w:val="24"/>
        </w:rPr>
        <w:t>, 1</w:t>
      </w:r>
      <w:r w:rsidRPr="00EA743F">
        <w:rPr>
          <w:rFonts w:ascii="Times New Roman" w:hAnsi="Times New Roman" w:cs="Times New Roman"/>
          <w:sz w:val="24"/>
          <w:szCs w:val="24"/>
        </w:rPr>
        <w:t>, 3–17.</w:t>
      </w:r>
    </w:p>
    <w:p w14:paraId="2C9A7116" w14:textId="77777777" w:rsidR="00FE7F43" w:rsidRPr="00EA743F" w:rsidRDefault="00FE7F43" w:rsidP="00FE7F43">
      <w:pPr>
        <w:numPr>
          <w:ilvl w:val="0"/>
          <w:numId w:val="10"/>
        </w:numPr>
        <w:tabs>
          <w:tab w:val="left" w:pos="567"/>
          <w:tab w:val="num" w:pos="993"/>
        </w:tabs>
        <w:ind w:left="0" w:firstLine="273"/>
        <w:jc w:val="both"/>
        <w:rPr>
          <w:rFonts w:ascii="Times New Roman" w:hAnsi="Times New Roman" w:cs="Times New Roman"/>
          <w:sz w:val="24"/>
          <w:szCs w:val="24"/>
        </w:rPr>
      </w:pPr>
      <w:r w:rsidRPr="00EA743F">
        <w:rPr>
          <w:rFonts w:ascii="Times New Roman" w:hAnsi="Times New Roman" w:cs="Times New Roman"/>
          <w:sz w:val="24"/>
          <w:szCs w:val="24"/>
          <w:lang w:val="ru-RU"/>
        </w:rPr>
        <w:t xml:space="preserve">Вахрушев, А. А. (2004). Визуализация информации как способ развития мышления учащихся. </w:t>
      </w:r>
      <w:proofErr w:type="spellStart"/>
      <w:r w:rsidRPr="00EA743F">
        <w:rPr>
          <w:rFonts w:ascii="Times New Roman" w:hAnsi="Times New Roman" w:cs="Times New Roman"/>
          <w:i/>
          <w:iCs/>
          <w:sz w:val="24"/>
          <w:szCs w:val="24"/>
        </w:rPr>
        <w:t>Педагогика</w:t>
      </w:r>
      <w:proofErr w:type="spellEnd"/>
      <w:r w:rsidRPr="00EA743F">
        <w:rPr>
          <w:rFonts w:ascii="Times New Roman" w:hAnsi="Times New Roman" w:cs="Times New Roman"/>
          <w:i/>
          <w:iCs/>
          <w:sz w:val="24"/>
          <w:szCs w:val="24"/>
        </w:rPr>
        <w:t>, 5</w:t>
      </w:r>
      <w:r w:rsidRPr="00EA743F">
        <w:rPr>
          <w:rFonts w:ascii="Times New Roman" w:hAnsi="Times New Roman" w:cs="Times New Roman"/>
          <w:sz w:val="24"/>
          <w:szCs w:val="24"/>
        </w:rPr>
        <w:t>, 22–27.</w:t>
      </w:r>
    </w:p>
    <w:p w14:paraId="05866853" w14:textId="5EC0E604" w:rsidR="001A0E1A" w:rsidRPr="00FE7F43" w:rsidRDefault="00FE7F43" w:rsidP="00656F8B">
      <w:pPr>
        <w:numPr>
          <w:ilvl w:val="0"/>
          <w:numId w:val="10"/>
        </w:numPr>
        <w:tabs>
          <w:tab w:val="left" w:pos="567"/>
          <w:tab w:val="num" w:pos="993"/>
        </w:tabs>
        <w:spacing w:after="0" w:line="240" w:lineRule="auto"/>
        <w:ind w:left="0" w:firstLine="273"/>
        <w:jc w:val="both"/>
        <w:rPr>
          <w:rFonts w:ascii="Times New Roman" w:hAnsi="Times New Roman" w:cs="Times New Roman"/>
          <w:sz w:val="24"/>
          <w:szCs w:val="24"/>
          <w:lang w:val="kk-KZ"/>
        </w:rPr>
      </w:pPr>
      <w:r w:rsidRPr="00FE7F43">
        <w:rPr>
          <w:rFonts w:ascii="Times New Roman" w:hAnsi="Times New Roman" w:cs="Times New Roman"/>
          <w:sz w:val="24"/>
          <w:szCs w:val="24"/>
          <w:lang w:val="ru-RU"/>
        </w:rPr>
        <w:t xml:space="preserve">Назарова, Е. Ю. (2017). Использование интеллект-карт в образовательном процессе: теория и практика. </w:t>
      </w:r>
      <w:proofErr w:type="spellStart"/>
      <w:r w:rsidRPr="00FE7F43">
        <w:rPr>
          <w:rFonts w:ascii="Times New Roman" w:hAnsi="Times New Roman" w:cs="Times New Roman"/>
          <w:i/>
          <w:iCs/>
          <w:sz w:val="24"/>
          <w:szCs w:val="24"/>
        </w:rPr>
        <w:t>Образовательные</w:t>
      </w:r>
      <w:proofErr w:type="spellEnd"/>
      <w:r w:rsidRPr="00FE7F43">
        <w:rPr>
          <w:rFonts w:ascii="Times New Roman" w:hAnsi="Times New Roman" w:cs="Times New Roman"/>
          <w:i/>
          <w:iCs/>
          <w:sz w:val="24"/>
          <w:szCs w:val="24"/>
        </w:rPr>
        <w:t xml:space="preserve"> </w:t>
      </w:r>
      <w:proofErr w:type="spellStart"/>
      <w:r w:rsidRPr="00FE7F43">
        <w:rPr>
          <w:rFonts w:ascii="Times New Roman" w:hAnsi="Times New Roman" w:cs="Times New Roman"/>
          <w:i/>
          <w:iCs/>
          <w:sz w:val="24"/>
          <w:szCs w:val="24"/>
        </w:rPr>
        <w:t>технологии</w:t>
      </w:r>
      <w:proofErr w:type="spellEnd"/>
      <w:r w:rsidRPr="00FE7F43">
        <w:rPr>
          <w:rFonts w:ascii="Times New Roman" w:hAnsi="Times New Roman" w:cs="Times New Roman"/>
          <w:i/>
          <w:iCs/>
          <w:sz w:val="24"/>
          <w:szCs w:val="24"/>
        </w:rPr>
        <w:t xml:space="preserve"> и </w:t>
      </w:r>
      <w:proofErr w:type="spellStart"/>
      <w:r w:rsidRPr="00FE7F43">
        <w:rPr>
          <w:rFonts w:ascii="Times New Roman" w:hAnsi="Times New Roman" w:cs="Times New Roman"/>
          <w:i/>
          <w:iCs/>
          <w:sz w:val="24"/>
          <w:szCs w:val="24"/>
        </w:rPr>
        <w:t>общество</w:t>
      </w:r>
      <w:proofErr w:type="spellEnd"/>
      <w:r w:rsidRPr="00FE7F43">
        <w:rPr>
          <w:rFonts w:ascii="Times New Roman" w:hAnsi="Times New Roman" w:cs="Times New Roman"/>
          <w:i/>
          <w:iCs/>
          <w:sz w:val="24"/>
          <w:szCs w:val="24"/>
        </w:rPr>
        <w:t>, 20</w:t>
      </w:r>
      <w:r w:rsidRPr="00FE7F43">
        <w:rPr>
          <w:rFonts w:ascii="Times New Roman" w:hAnsi="Times New Roman" w:cs="Times New Roman"/>
          <w:sz w:val="24"/>
          <w:szCs w:val="24"/>
        </w:rPr>
        <w:t>(2), 44–56.</w:t>
      </w:r>
    </w:p>
    <w:sectPr w:rsidR="001A0E1A" w:rsidRPr="00FE7F43" w:rsidSect="00FE7F43">
      <w:pgSz w:w="12240" w:h="15840"/>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7BFE"/>
    <w:multiLevelType w:val="multilevel"/>
    <w:tmpl w:val="2E8AB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36969"/>
    <w:multiLevelType w:val="multilevel"/>
    <w:tmpl w:val="2128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526D0"/>
    <w:multiLevelType w:val="multilevel"/>
    <w:tmpl w:val="85C20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4829D4"/>
    <w:multiLevelType w:val="multilevel"/>
    <w:tmpl w:val="2128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D56716"/>
    <w:multiLevelType w:val="multilevel"/>
    <w:tmpl w:val="2128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A03A1"/>
    <w:multiLevelType w:val="multilevel"/>
    <w:tmpl w:val="D8805B5E"/>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EC7810"/>
    <w:multiLevelType w:val="multilevel"/>
    <w:tmpl w:val="A8240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0956E8"/>
    <w:multiLevelType w:val="multilevel"/>
    <w:tmpl w:val="2128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64E5F"/>
    <w:multiLevelType w:val="multilevel"/>
    <w:tmpl w:val="2128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7A3D5F"/>
    <w:multiLevelType w:val="multilevel"/>
    <w:tmpl w:val="2128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8702761">
    <w:abstractNumId w:val="8"/>
  </w:num>
  <w:num w:numId="2" w16cid:durableId="1963262484">
    <w:abstractNumId w:val="4"/>
  </w:num>
  <w:num w:numId="3" w16cid:durableId="1509522642">
    <w:abstractNumId w:val="7"/>
  </w:num>
  <w:num w:numId="4" w16cid:durableId="1649742236">
    <w:abstractNumId w:val="6"/>
  </w:num>
  <w:num w:numId="5" w16cid:durableId="1505319518">
    <w:abstractNumId w:val="3"/>
  </w:num>
  <w:num w:numId="6" w16cid:durableId="912471026">
    <w:abstractNumId w:val="1"/>
  </w:num>
  <w:num w:numId="7" w16cid:durableId="1818721781">
    <w:abstractNumId w:val="2"/>
  </w:num>
  <w:num w:numId="8" w16cid:durableId="372267317">
    <w:abstractNumId w:val="9"/>
  </w:num>
  <w:num w:numId="9" w16cid:durableId="169179012">
    <w:abstractNumId w:val="0"/>
  </w:num>
  <w:num w:numId="10" w16cid:durableId="1415397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43"/>
    <w:rsid w:val="001A0E1A"/>
    <w:rsid w:val="007519D3"/>
    <w:rsid w:val="00A51AA5"/>
    <w:rsid w:val="00F365FC"/>
    <w:rsid w:val="00FE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B7B3"/>
  <w15:chartTrackingRefBased/>
  <w15:docId w15:val="{3BADB517-D83B-4137-A89A-76712C27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F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7F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7F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7F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7F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7F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F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F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F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F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7F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7F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7F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7F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7F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F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F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F43"/>
    <w:rPr>
      <w:rFonts w:eastAsiaTheme="majorEastAsia" w:cstheme="majorBidi"/>
      <w:color w:val="272727" w:themeColor="text1" w:themeTint="D8"/>
    </w:rPr>
  </w:style>
  <w:style w:type="paragraph" w:styleId="Title">
    <w:name w:val="Title"/>
    <w:basedOn w:val="Normal"/>
    <w:next w:val="Normal"/>
    <w:link w:val="TitleChar"/>
    <w:uiPriority w:val="10"/>
    <w:qFormat/>
    <w:rsid w:val="00FE7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F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F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F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F43"/>
    <w:pPr>
      <w:spacing w:before="160"/>
      <w:jc w:val="center"/>
    </w:pPr>
    <w:rPr>
      <w:i/>
      <w:iCs/>
      <w:color w:val="404040" w:themeColor="text1" w:themeTint="BF"/>
    </w:rPr>
  </w:style>
  <w:style w:type="character" w:customStyle="1" w:styleId="QuoteChar">
    <w:name w:val="Quote Char"/>
    <w:basedOn w:val="DefaultParagraphFont"/>
    <w:link w:val="Quote"/>
    <w:uiPriority w:val="29"/>
    <w:rsid w:val="00FE7F43"/>
    <w:rPr>
      <w:i/>
      <w:iCs/>
      <w:color w:val="404040" w:themeColor="text1" w:themeTint="BF"/>
    </w:rPr>
  </w:style>
  <w:style w:type="paragraph" w:styleId="ListParagraph">
    <w:name w:val="List Paragraph"/>
    <w:basedOn w:val="Normal"/>
    <w:uiPriority w:val="34"/>
    <w:qFormat/>
    <w:rsid w:val="00FE7F43"/>
    <w:pPr>
      <w:ind w:left="720"/>
      <w:contextualSpacing/>
    </w:pPr>
  </w:style>
  <w:style w:type="character" w:styleId="IntenseEmphasis">
    <w:name w:val="Intense Emphasis"/>
    <w:basedOn w:val="DefaultParagraphFont"/>
    <w:uiPriority w:val="21"/>
    <w:qFormat/>
    <w:rsid w:val="00FE7F43"/>
    <w:rPr>
      <w:i/>
      <w:iCs/>
      <w:color w:val="2F5496" w:themeColor="accent1" w:themeShade="BF"/>
    </w:rPr>
  </w:style>
  <w:style w:type="paragraph" w:styleId="IntenseQuote">
    <w:name w:val="Intense Quote"/>
    <w:basedOn w:val="Normal"/>
    <w:next w:val="Normal"/>
    <w:link w:val="IntenseQuoteChar"/>
    <w:uiPriority w:val="30"/>
    <w:qFormat/>
    <w:rsid w:val="00FE7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7F43"/>
    <w:rPr>
      <w:i/>
      <w:iCs/>
      <w:color w:val="2F5496" w:themeColor="accent1" w:themeShade="BF"/>
    </w:rPr>
  </w:style>
  <w:style w:type="character" w:styleId="IntenseReference">
    <w:name w:val="Intense Reference"/>
    <w:basedOn w:val="DefaultParagraphFont"/>
    <w:uiPriority w:val="32"/>
    <w:qFormat/>
    <w:rsid w:val="00FE7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518173">
      <w:bodyDiv w:val="1"/>
      <w:marLeft w:val="0"/>
      <w:marRight w:val="0"/>
      <w:marTop w:val="0"/>
      <w:marBottom w:val="0"/>
      <w:divBdr>
        <w:top w:val="none" w:sz="0" w:space="0" w:color="auto"/>
        <w:left w:val="none" w:sz="0" w:space="0" w:color="auto"/>
        <w:bottom w:val="none" w:sz="0" w:space="0" w:color="auto"/>
        <w:right w:val="none" w:sz="0" w:space="0" w:color="auto"/>
      </w:divBdr>
    </w:div>
    <w:div w:id="162839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984</Words>
  <Characters>5613</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Ainagul Yermekova</dc:creator>
  <cp:keywords/>
  <dc:description/>
  <cp:lastModifiedBy>Ainagul Yermekova</cp:lastModifiedBy>
  <cp:revision>1</cp:revision>
  <dcterms:created xsi:type="dcterms:W3CDTF">2025-03-27T17:21:00Z</dcterms:created>
  <dcterms:modified xsi:type="dcterms:W3CDTF">2025-03-27T17:26:00Z</dcterms:modified>
</cp:coreProperties>
</file>