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9A92" w14:textId="77777777" w:rsidR="001A70EF" w:rsidRPr="00D551BF" w:rsidRDefault="001A70EF" w:rsidP="001A70EF">
      <w:pPr>
        <w:pStyle w:val="ac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51BF">
        <w:rPr>
          <w:rFonts w:asciiTheme="majorBidi" w:hAnsiTheme="majorBidi" w:cstheme="majorBidi"/>
          <w:b/>
          <w:sz w:val="24"/>
          <w:szCs w:val="24"/>
          <w:lang w:val="kk-KZ"/>
        </w:rPr>
        <w:t>ГКП на ПХВ «Школа-гимназия №32» акимата города Астана</w:t>
      </w:r>
    </w:p>
    <w:p w14:paraId="130DB679" w14:textId="77777777" w:rsidR="001A70EF" w:rsidRPr="00D551BF" w:rsidRDefault="001A70EF" w:rsidP="001A70EF">
      <w:pPr>
        <w:pStyle w:val="ac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51BF">
        <w:rPr>
          <w:rFonts w:asciiTheme="majorBidi" w:hAnsiTheme="majorBidi" w:cstheme="majorBidi"/>
          <w:b/>
          <w:sz w:val="24"/>
          <w:szCs w:val="24"/>
        </w:rPr>
        <w:t>Краткосрочный план</w:t>
      </w:r>
      <w:r w:rsidRPr="00D551BF">
        <w:rPr>
          <w:rFonts w:asciiTheme="majorBidi" w:hAnsiTheme="majorBidi" w:cstheme="majorBidi"/>
          <w:b/>
          <w:sz w:val="24"/>
          <w:szCs w:val="24"/>
          <w:lang w:val="kk-KZ"/>
        </w:rPr>
        <w:t xml:space="preserve"> урока</w:t>
      </w:r>
      <w:r w:rsidRPr="00D551BF">
        <w:rPr>
          <w:rFonts w:asciiTheme="majorBidi" w:hAnsiTheme="majorBidi" w:cstheme="majorBidi"/>
          <w:b/>
          <w:sz w:val="24"/>
          <w:szCs w:val="24"/>
        </w:rPr>
        <w:t xml:space="preserve">  </w:t>
      </w:r>
    </w:p>
    <w:p w14:paraId="088247CE" w14:textId="77777777" w:rsidR="001A70EF" w:rsidRPr="001A70EF" w:rsidRDefault="001A70EF" w:rsidP="001A70EF">
      <w:pPr>
        <w:pStyle w:val="ac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pPr w:leftFromText="180" w:rightFromText="180" w:vertAnchor="text" w:tblpX="3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488"/>
        <w:gridCol w:w="6501"/>
        <w:gridCol w:w="1937"/>
        <w:gridCol w:w="1802"/>
        <w:gridCol w:w="1481"/>
        <w:gridCol w:w="9"/>
      </w:tblGrid>
      <w:tr w:rsidR="001A70EF" w:rsidRPr="00563C0C" w14:paraId="2EF94660" w14:textId="77777777" w:rsidTr="001A1176">
        <w:trPr>
          <w:cantSplit/>
          <w:trHeight w:val="416"/>
        </w:trPr>
        <w:tc>
          <w:tcPr>
            <w:tcW w:w="1270" w:type="pct"/>
            <w:gridSpan w:val="2"/>
          </w:tcPr>
          <w:p w14:paraId="727A4240" w14:textId="760B2AC8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Раздел: </w:t>
            </w:r>
          </w:p>
        </w:tc>
        <w:tc>
          <w:tcPr>
            <w:tcW w:w="3730" w:type="pct"/>
            <w:gridSpan w:val="5"/>
          </w:tcPr>
          <w:p w14:paraId="574C8E3B" w14:textId="1D3ADBB3" w:rsidR="001A70EF" w:rsidRPr="00D5379E" w:rsidRDefault="00D5379E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5379E">
              <w:rPr>
                <w:rFonts w:asciiTheme="majorBidi" w:hAnsiTheme="majorBidi" w:cstheme="majorBidi"/>
                <w:sz w:val="24"/>
                <w:szCs w:val="24"/>
              </w:rPr>
              <w:t>Правовые основы воинской службы</w:t>
            </w:r>
          </w:p>
        </w:tc>
      </w:tr>
      <w:tr w:rsidR="001A70EF" w:rsidRPr="00563C0C" w14:paraId="7CB61B91" w14:textId="77777777" w:rsidTr="001A1176">
        <w:trPr>
          <w:cantSplit/>
          <w:trHeight w:val="416"/>
        </w:trPr>
        <w:tc>
          <w:tcPr>
            <w:tcW w:w="1270" w:type="pct"/>
            <w:gridSpan w:val="2"/>
          </w:tcPr>
          <w:p w14:paraId="5E034540" w14:textId="2EEFD7C7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педагога</w:t>
            </w: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30" w:type="pct"/>
            <w:gridSpan w:val="5"/>
          </w:tcPr>
          <w:p w14:paraId="3E848383" w14:textId="7CB6EE4B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Жумагатов Куанышбек Балтабаевич</w:t>
            </w:r>
          </w:p>
        </w:tc>
      </w:tr>
      <w:tr w:rsidR="001A70EF" w:rsidRPr="00563C0C" w14:paraId="5FD88D88" w14:textId="77777777" w:rsidTr="001A1176">
        <w:trPr>
          <w:cantSplit/>
          <w:trHeight w:val="416"/>
        </w:trPr>
        <w:tc>
          <w:tcPr>
            <w:tcW w:w="1270" w:type="pct"/>
            <w:gridSpan w:val="2"/>
          </w:tcPr>
          <w:p w14:paraId="2C0D9BA8" w14:textId="6187ED82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Дата: </w:t>
            </w:r>
          </w:p>
        </w:tc>
        <w:tc>
          <w:tcPr>
            <w:tcW w:w="3730" w:type="pct"/>
            <w:gridSpan w:val="5"/>
          </w:tcPr>
          <w:p w14:paraId="21193A26" w14:textId="4631048A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0EF" w:rsidRPr="00563C0C" w14:paraId="5678DC3A" w14:textId="77777777" w:rsidTr="001A1176">
        <w:trPr>
          <w:cantSplit/>
          <w:trHeight w:val="351"/>
        </w:trPr>
        <w:tc>
          <w:tcPr>
            <w:tcW w:w="1270" w:type="pct"/>
            <w:gridSpan w:val="2"/>
          </w:tcPr>
          <w:p w14:paraId="11BA906C" w14:textId="36AF8A17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Класс: 11</w:t>
            </w:r>
          </w:p>
        </w:tc>
        <w:tc>
          <w:tcPr>
            <w:tcW w:w="3730" w:type="pct"/>
            <w:gridSpan w:val="5"/>
          </w:tcPr>
          <w:p w14:paraId="3D4335EF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Количество </w:t>
            </w:r>
            <w:proofErr w:type="gramStart"/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присутствующих:   </w:t>
            </w:r>
            <w:proofErr w:type="gramEnd"/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отсутствующих:</w:t>
            </w:r>
          </w:p>
        </w:tc>
      </w:tr>
      <w:tr w:rsidR="001A70EF" w:rsidRPr="00563C0C" w14:paraId="0C5C1C3B" w14:textId="77777777" w:rsidTr="001A1176">
        <w:trPr>
          <w:cantSplit/>
          <w:trHeight w:val="388"/>
        </w:trPr>
        <w:tc>
          <w:tcPr>
            <w:tcW w:w="1270" w:type="pct"/>
            <w:gridSpan w:val="2"/>
          </w:tcPr>
          <w:p w14:paraId="75A58511" w14:textId="77777777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0" w:type="pct"/>
            <w:gridSpan w:val="5"/>
          </w:tcPr>
          <w:p w14:paraId="69EEE1DF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Статус военнослужащего. Основные права и обязанности военнослужащих</w:t>
            </w:r>
          </w:p>
        </w:tc>
      </w:tr>
      <w:tr w:rsidR="001A70EF" w:rsidRPr="00563C0C" w14:paraId="7198A98F" w14:textId="77777777" w:rsidTr="001A1176">
        <w:trPr>
          <w:cantSplit/>
          <w:trHeight w:val="422"/>
        </w:trPr>
        <w:tc>
          <w:tcPr>
            <w:tcW w:w="1270" w:type="pct"/>
            <w:gridSpan w:val="2"/>
          </w:tcPr>
          <w:p w14:paraId="44B3AC58" w14:textId="77777777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3730" w:type="pct"/>
            <w:gridSpan w:val="5"/>
          </w:tcPr>
          <w:p w14:paraId="3BE78C8D" w14:textId="77777777" w:rsidR="001A70EF" w:rsidRPr="00E838D3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E838D3">
              <w:rPr>
                <w:rFonts w:asciiTheme="majorBidi" w:hAnsiTheme="majorBidi" w:cstheme="majorBidi"/>
                <w:sz w:val="24"/>
                <w:szCs w:val="24"/>
              </w:rPr>
              <w:t>Содержание и порядок прохождения воинской службы. Сроки воинской службы. Статус военно-</w:t>
            </w:r>
          </w:p>
          <w:p w14:paraId="3D07DC3B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E838D3">
              <w:rPr>
                <w:rFonts w:asciiTheme="majorBidi" w:hAnsiTheme="majorBidi" w:cstheme="majorBidi"/>
                <w:sz w:val="24"/>
                <w:szCs w:val="24"/>
              </w:rPr>
              <w:t>служащего. Основные права и обязанности военнослужащих.</w:t>
            </w:r>
          </w:p>
        </w:tc>
      </w:tr>
      <w:tr w:rsidR="001A70EF" w:rsidRPr="00563C0C" w14:paraId="276E0C27" w14:textId="77777777" w:rsidTr="001A1176">
        <w:trPr>
          <w:cantSplit/>
          <w:trHeight w:val="380"/>
        </w:trPr>
        <w:tc>
          <w:tcPr>
            <w:tcW w:w="1270" w:type="pct"/>
            <w:gridSpan w:val="2"/>
          </w:tcPr>
          <w:p w14:paraId="08ADC2E5" w14:textId="77777777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3730" w:type="pct"/>
            <w:gridSpan w:val="5"/>
          </w:tcPr>
          <w:p w14:paraId="0D1A8D0F" w14:textId="77777777" w:rsidR="001A70EF" w:rsidRPr="00333EF1" w:rsidRDefault="001A70EF" w:rsidP="001A70EF">
            <w:pPr>
              <w:pStyle w:val="ac"/>
              <w:numPr>
                <w:ilvl w:val="0"/>
                <w:numId w:val="1"/>
              </w:numPr>
              <w:ind w:left="255" w:hanging="255"/>
              <w:rPr>
                <w:rFonts w:asciiTheme="majorBidi" w:hAnsiTheme="majorBidi" w:cstheme="majorBidi"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sz w:val="24"/>
                <w:szCs w:val="24"/>
              </w:rPr>
              <w:t>ознакомить с содержанием и порядком прохождения службы, основными правами и обязанностями военно-</w:t>
            </w:r>
          </w:p>
          <w:p w14:paraId="4EA21EF6" w14:textId="77777777" w:rsidR="001A70EF" w:rsidRPr="00333EF1" w:rsidRDefault="001A70EF" w:rsidP="001A70EF">
            <w:pPr>
              <w:pStyle w:val="ac"/>
              <w:numPr>
                <w:ilvl w:val="0"/>
                <w:numId w:val="1"/>
              </w:numPr>
              <w:ind w:left="255" w:hanging="255"/>
              <w:rPr>
                <w:rFonts w:asciiTheme="majorBidi" w:hAnsiTheme="majorBidi" w:cstheme="majorBidi"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sz w:val="24"/>
                <w:szCs w:val="24"/>
              </w:rPr>
              <w:t>служащих;</w:t>
            </w:r>
          </w:p>
          <w:p w14:paraId="3C8AAB25" w14:textId="77777777" w:rsidR="001A70EF" w:rsidRPr="00333EF1" w:rsidRDefault="001A70EF" w:rsidP="001A70EF">
            <w:pPr>
              <w:pStyle w:val="ac"/>
              <w:numPr>
                <w:ilvl w:val="0"/>
                <w:numId w:val="1"/>
              </w:numPr>
              <w:ind w:left="255" w:hanging="255"/>
              <w:rPr>
                <w:rFonts w:asciiTheme="majorBidi" w:hAnsiTheme="majorBidi" w:cstheme="majorBidi"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sz w:val="24"/>
                <w:szCs w:val="24"/>
              </w:rPr>
              <w:t>совершенствовать знания в области прав, обязанностей и ответственности при несении воинской службы;</w:t>
            </w:r>
          </w:p>
          <w:p w14:paraId="2ED473DF" w14:textId="77777777" w:rsidR="001A70EF" w:rsidRPr="00333EF1" w:rsidRDefault="001A70EF" w:rsidP="001A70EF">
            <w:pPr>
              <w:pStyle w:val="ac"/>
              <w:numPr>
                <w:ilvl w:val="0"/>
                <w:numId w:val="1"/>
              </w:numPr>
              <w:ind w:left="255" w:hanging="255"/>
              <w:rPr>
                <w:rFonts w:asciiTheme="majorBidi" w:hAnsiTheme="majorBidi" w:cstheme="majorBidi"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sz w:val="24"/>
                <w:szCs w:val="24"/>
              </w:rPr>
              <w:t>воспитывать чувства патриотизма и уважения к своей армии.</w:t>
            </w:r>
          </w:p>
        </w:tc>
      </w:tr>
      <w:tr w:rsidR="001A70EF" w:rsidRPr="00563C0C" w14:paraId="5CBB7499" w14:textId="77777777" w:rsidTr="001A1176">
        <w:trPr>
          <w:trHeight w:val="399"/>
        </w:trPr>
        <w:tc>
          <w:tcPr>
            <w:tcW w:w="5000" w:type="pct"/>
            <w:gridSpan w:val="7"/>
          </w:tcPr>
          <w:p w14:paraId="43D4FB5A" w14:textId="77777777" w:rsidR="001A70EF" w:rsidRPr="001A70EF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Ход урока</w:t>
            </w:r>
          </w:p>
        </w:tc>
      </w:tr>
      <w:tr w:rsidR="001A70EF" w:rsidRPr="00563C0C" w14:paraId="4530C006" w14:textId="77777777" w:rsidTr="001A1176">
        <w:trPr>
          <w:gridAfter w:val="1"/>
          <w:wAfter w:w="3" w:type="pct"/>
          <w:trHeight w:val="528"/>
        </w:trPr>
        <w:tc>
          <w:tcPr>
            <w:tcW w:w="479" w:type="pct"/>
          </w:tcPr>
          <w:p w14:paraId="1E7507AC" w14:textId="77777777" w:rsidR="001A70EF" w:rsidRPr="001A70EF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2858" w:type="pct"/>
            <w:gridSpan w:val="2"/>
          </w:tcPr>
          <w:p w14:paraId="0AB40F27" w14:textId="77777777" w:rsidR="001A70EF" w:rsidRPr="00563C0C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Деятельность</w:t>
            </w:r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 учителя</w:t>
            </w: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на уроке</w:t>
            </w:r>
          </w:p>
          <w:p w14:paraId="38B61174" w14:textId="77777777" w:rsidR="001A70EF" w:rsidRPr="00563C0C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616" w:type="pct"/>
          </w:tcPr>
          <w:p w14:paraId="3BC85127" w14:textId="77777777" w:rsidR="001A70EF" w:rsidRPr="00563C0C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Деятельность</w:t>
            </w:r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 ученика</w:t>
            </w:r>
          </w:p>
        </w:tc>
        <w:tc>
          <w:tcPr>
            <w:tcW w:w="573" w:type="pct"/>
          </w:tcPr>
          <w:p w14:paraId="0EDE1FFC" w14:textId="77777777" w:rsidR="001A70EF" w:rsidRPr="00563C0C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Оценивание</w:t>
            </w:r>
          </w:p>
        </w:tc>
        <w:tc>
          <w:tcPr>
            <w:tcW w:w="471" w:type="pct"/>
          </w:tcPr>
          <w:p w14:paraId="7A7DBFB7" w14:textId="77777777" w:rsidR="001A70EF" w:rsidRPr="00563C0C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Ресурсы</w:t>
            </w:r>
          </w:p>
        </w:tc>
      </w:tr>
      <w:tr w:rsidR="001A70EF" w:rsidRPr="00563C0C" w14:paraId="61E2BEF1" w14:textId="77777777" w:rsidTr="001A1176">
        <w:trPr>
          <w:gridAfter w:val="1"/>
          <w:wAfter w:w="3" w:type="pct"/>
          <w:trHeight w:val="423"/>
        </w:trPr>
        <w:tc>
          <w:tcPr>
            <w:tcW w:w="479" w:type="pct"/>
          </w:tcPr>
          <w:p w14:paraId="7A43796C" w14:textId="77777777" w:rsidR="001A70EF" w:rsidRPr="001A70EF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Начало урока</w:t>
            </w:r>
          </w:p>
          <w:p w14:paraId="09961CDF" w14:textId="77777777" w:rsidR="001A70EF" w:rsidRPr="001A70EF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858" w:type="pct"/>
            <w:gridSpan w:val="2"/>
          </w:tcPr>
          <w:p w14:paraId="5EDE5B92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Построение, принятие доклада, проверка внешнего вида и количества учащихся.</w:t>
            </w:r>
          </w:p>
          <w:p w14:paraId="136BD199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63C0C">
              <w:rPr>
                <w:rFonts w:asciiTheme="majorBidi" w:hAnsiTheme="majorBidi" w:cstheme="majorBidi"/>
                <w:sz w:val="24"/>
                <w:szCs w:val="24"/>
              </w:rPr>
              <w:t>Проверка  домашнего</w:t>
            </w:r>
            <w:proofErr w:type="gramEnd"/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 задания. </w:t>
            </w:r>
          </w:p>
          <w:p w14:paraId="2A54A117" w14:textId="77777777" w:rsidR="001A70EF" w:rsidRPr="00333EF1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sz w:val="24"/>
                <w:szCs w:val="24"/>
              </w:rPr>
              <w:t>1. Для чего предназначен воинский учет граждан?</w:t>
            </w:r>
          </w:p>
          <w:p w14:paraId="0BB4C647" w14:textId="77777777" w:rsidR="001A70EF" w:rsidRPr="00333EF1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Ознакомить темой урока. </w:t>
            </w:r>
          </w:p>
        </w:tc>
        <w:tc>
          <w:tcPr>
            <w:tcW w:w="616" w:type="pct"/>
          </w:tcPr>
          <w:p w14:paraId="312739E1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- П</w:t>
            </w: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риветств</w:t>
            </w:r>
            <w:r w:rsidRPr="00563C0C">
              <w:rPr>
                <w:rFonts w:asciiTheme="majorBidi" w:hAnsiTheme="majorBidi" w:cstheme="majorBidi"/>
                <w:sz w:val="24"/>
                <w:szCs w:val="24"/>
              </w:rPr>
              <w:t>уют учителя.</w:t>
            </w:r>
          </w:p>
          <w:p w14:paraId="48E44D65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pct"/>
          </w:tcPr>
          <w:p w14:paraId="797A01AA" w14:textId="77777777" w:rsidR="001A70EF" w:rsidRPr="000D3825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Оценивание эмоционального состояния учащихся </w:t>
            </w:r>
          </w:p>
        </w:tc>
        <w:tc>
          <w:tcPr>
            <w:tcW w:w="471" w:type="pct"/>
          </w:tcPr>
          <w:p w14:paraId="589EDF20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НВиТП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страница 22.</w:t>
            </w:r>
          </w:p>
        </w:tc>
      </w:tr>
      <w:tr w:rsidR="001A70EF" w:rsidRPr="00563C0C" w14:paraId="4F2A5C35" w14:textId="77777777" w:rsidTr="001A1176">
        <w:trPr>
          <w:gridAfter w:val="1"/>
          <w:wAfter w:w="3" w:type="pct"/>
          <w:trHeight w:val="876"/>
        </w:trPr>
        <w:tc>
          <w:tcPr>
            <w:tcW w:w="479" w:type="pct"/>
          </w:tcPr>
          <w:p w14:paraId="52C4081B" w14:textId="77777777" w:rsidR="001A70EF" w:rsidRPr="001A70EF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Середина урока</w:t>
            </w:r>
          </w:p>
          <w:p w14:paraId="4577C482" w14:textId="77777777" w:rsidR="001A70EF" w:rsidRPr="001A70EF" w:rsidRDefault="001A70EF" w:rsidP="001A117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( 35 минут )</w:t>
            </w:r>
          </w:p>
        </w:tc>
        <w:tc>
          <w:tcPr>
            <w:tcW w:w="2858" w:type="pct"/>
            <w:gridSpan w:val="2"/>
          </w:tcPr>
          <w:p w14:paraId="1EBA7AC2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 результате изучения данного параграфа вы будет</w:t>
            </w:r>
          </w:p>
          <w:p w14:paraId="73041B8C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знать:</w:t>
            </w:r>
          </w:p>
          <w:p w14:paraId="7FA1B71A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содержание и порядок воинской службы,</w:t>
            </w:r>
          </w:p>
          <w:p w14:paraId="79FA5A5A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права, обязанности и ответственность военнослужащих при несении воинской службы,</w:t>
            </w:r>
          </w:p>
          <w:p w14:paraId="14691CEB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понимать:</w:t>
            </w:r>
          </w:p>
          <w:p w14:paraId="1F871E58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порядок определения конкретных обязанностей для выполнения задач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воинской службы.</w:t>
            </w:r>
          </w:p>
          <w:p w14:paraId="1DA3C793" w14:textId="77777777" w:rsidR="001A70EF" w:rsidRPr="00333EF1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Содержание и порядок прохождения воинской службы. Сроки воинской службы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2F2C0F52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Правила прохождения воинской службы в Вооруженных Силах других войсках и воинских формированиях Республики Казахстан определяют порядок прохождения воинской службы по призыву и контракту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гражданами Республики Казахстан.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Прохождение воинской службы в мирное и военное время включает в себя. обучение в военных учебных заведениях, на военных факультетах высших учебных заведений, призыв на воинскую службу,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добровольное поступление на воинскую службу по контракту, присвоение воинского звания, назначение на воинскую должность и перемещение по воинской службе, ротацию, увольнение с воинской службы,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аттестацию, предоставление отпусков прохождение воинских сборов,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другие обстоятельства, определенные законодательством Республики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Казахстан…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Условия и порядок прохождения воинской службы определяется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военным законодательством и устанавливается применительно к составам военнослужащих и в зависимости от того, зачислены пи граждане на воинскую службу по призыву или на основе добровольного поступления - по контракту.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Военнослужащий, проходящий воинскую службу по призыву, в мирное время после шести месяцев воинской службы и при прохождении им обязательного курса подготовки по одной из военно-учетных специальностей в добровольном порядке может быть направлен, в том числе в составе подразделения или воинской части, для выполнения международных обязательств по поддержанию мира и безопасности за пределами Республики Казахстан,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Сроки воинской службы в календарном исчислении устанавливаются: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для военнослужащих срочной службы - двенадцать месяцев;</w:t>
            </w:r>
          </w:p>
          <w:p w14:paraId="48548A1D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для офицеров, проходящих воинскую службу по призыву, - двадцать четыре месяца;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- для военнослужащих, проходящих воинскую службу по контракту, - на сроки, указанные в контракте о прохождении </w:t>
            </w:r>
            <w:proofErr w:type="gramStart"/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воинской службы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Общая продолжительность воинской службы (выслуга пет) военнослужащего включает и себя все время его воинской службы как по призыву, так и по контракту. Исчисляется в календарном и льготном исчислении в порядке, установленном законодательством Республики Казахстан.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4365C1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Статус военнослужащего. Основные права и обязанности военнослужащих.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Конституция Республики Казахстан содержит положения о защите Отечества, правах, свободах и обязанностях граждан, в том числе и военнослужащих.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Правовое положение военнослужащего, его статус определяются Законом РК «О воинской службе и статусе военнослужащих», указами Президента Республики Казахстан, постановлениями Правительства,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воинскими уставами, другими нормативными актами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333E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Статус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94A97">
              <w:rPr>
                <w:rFonts w:asciiTheme="majorBidi" w:hAnsiTheme="majorBidi" w:cstheme="majorBidi"/>
                <w:sz w:val="24"/>
                <w:szCs w:val="24"/>
              </w:rPr>
              <w:t>- это правовое положение</w:t>
            </w:r>
            <w:proofErr w:type="gramEnd"/>
            <w:r w:rsidRPr="00394A97">
              <w:rPr>
                <w:rFonts w:asciiTheme="majorBidi" w:hAnsiTheme="majorBidi" w:cstheme="majorBidi"/>
                <w:sz w:val="24"/>
                <w:szCs w:val="24"/>
              </w:rPr>
              <w:t>, т. е. предусмотренные законодательством права и обязанности гражданина.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Статус военнослужащего определяется совокупностью прав и свобод, гарантированных государством, а также обязанностей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 ответственности военнослужащих, установленных законодательством, и приобретается со дня определения (призыва, поступления) на воинскую службу, утрачивается с окончанием воинской службы.</w:t>
            </w:r>
          </w:p>
          <w:p w14:paraId="2AA39A8B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Военнослужащие при исполнении обязанностей воинской службы находятся под защитой государства. Они подчиняются только лицам, которые в соответствии с общевоинскими уставами являются для них начальниками, и никто другой не вправе вмешиваться в их служебную деятельность, за исключением случаев, предусмотренных законодательством Республики Казахстан</w:t>
            </w:r>
          </w:p>
          <w:p w14:paraId="616CA308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Военнослужащие пользуются всеми правами и свободами, предусмотренными Конституцией и законодательством Республики Казахстан, с учетом ограничений, определенных законами Республики Казахстан</w:t>
            </w:r>
          </w:p>
          <w:p w14:paraId="1FB75043" w14:textId="77777777" w:rsidR="001A70EF" w:rsidRPr="00333EF1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Военнослужащие имеют право</w:t>
            </w:r>
          </w:p>
          <w:p w14:paraId="568ED276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на обеспечение за счет государства денежным довольствием, вещевым и другими видами имущества;</w:t>
            </w:r>
          </w:p>
          <w:p w14:paraId="402CD494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на продвижение по службе, на обжалование решений и действий вышестоящих должностных лиц:</w:t>
            </w:r>
          </w:p>
          <w:p w14:paraId="12E41832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на повышение своего профессионального мастерства, обучение в военных учебных заведениях,</w:t>
            </w:r>
          </w:p>
          <w:p w14:paraId="5380F541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на охрану здоровья и условия службы, отвечающие требованиям техники безопасности и гигиены;</w:t>
            </w:r>
          </w:p>
          <w:p w14:paraId="154D9635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на возмещение вреда, причиненного жизни и здоровью или личному имуществу при исполнении обязанностей воинской службы;</w:t>
            </w:r>
          </w:p>
          <w:p w14:paraId="5C882FB1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на обеспечение жильем и период прохождения воинской службы;</w:t>
            </w:r>
          </w:p>
          <w:p w14:paraId="6F9A7B3B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- на хранение, ношение и применение оружия при исполнении обязанностей воинской службы</w:t>
            </w:r>
          </w:p>
          <w:p w14:paraId="14766FC9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Военнослужащий не вправе: быть депутатом представительных органов и членом органов местного самоуправления, состоять в политических партиях, профессиональных союзах религиозных объединениях, выступать в поддержку какой-либо политической партии, организовывать и участвовать в забастовках, пикетировании и иных акциях протеста.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Вся жизнь и деятельность военнослужащего в первую очередь подчинена обеспечению постоянной готовности выполнить свой конституционный долг по защите Отечества. В этой связи каждому военнослужащему определены конкретные обязанности по боеспособности его подразделения, части и Вооруженных Сил Республики Казахстан в целом.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EAB347C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Обязанности военнослужащих подразделяются на общие, должностные и специальные.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90930F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Общие обязанности военнослужащих определяются требованиями законов и воинских уставов.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0A77AB8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Должностные обязанности определяются общевоинскими уставами, а также соответствующими руководствами, наставлениями, инструкциями и письменными приказами прямых начальников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Должностные обязанности определяют объем и пределы практического выполнения задач, порученных военнослужащему согласно занимаемой им должности. Должностные обязанности выполняются только в интересах службы.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3E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Специальные обязанности носят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, как правило, временный характер. Выполнение специальных обязанностей военнослужащими предусмотрено при нахождении на боевом дежурстве, в суточном и гарнизонном нарядах, а также при ликвидации последствий стихийных бедствий и других чрезвычайных ситуаций, Эти обязанности и порядок их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выполнения устанавливаются законодательством,</w:t>
            </w:r>
          </w:p>
          <w:p w14:paraId="141BD7A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Для исполнения специальных обязанностей военнослужащие могут наделяться дополнительными правами, которые определяются законодательными актами и общевоинскими уставами.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Все военнослужащие независимо от воинского звания и должности равны перед законом и несут ответственность, установленную для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граждан Республики Казахстан с учетом особенностей своего правового положения.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B2C462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Согласно Закону Республики Казахстан «О воинской службе и статусе военнослужащих», военнослужащие при исполнении обязанностей воинской службы и зависимости от характера и тяжести совершенного нарушения несут уголовную, административную, гражданско-правовую и дисциплинарную ответственность.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C8D34D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Уголовную ответственность военнослужащие несут за совершенные преступления против установленного порядка несения воинской службы н соответствии с законодательством РК.</w:t>
            </w:r>
          </w:p>
          <w:p w14:paraId="1032008B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Административная ответственность наступает за совершение административного правонарушения (поступка). Административным правонарушением признается противоправное, виновное (умышленное или неосторожное) действие либо бездействие физического лица или противоправное </w:t>
            </w:r>
            <w:proofErr w:type="gramStart"/>
            <w:r w:rsidRPr="00394A97">
              <w:rPr>
                <w:rFonts w:asciiTheme="majorBidi" w:hAnsiTheme="majorBidi" w:cstheme="majorBidi"/>
                <w:sz w:val="24"/>
                <w:szCs w:val="24"/>
              </w:rPr>
              <w:t>действие</w:t>
            </w:r>
            <w:proofErr w:type="gramEnd"/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 либо бездействие юридического лица,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за которое предусмотрена административная ответственность.</w:t>
            </w:r>
          </w:p>
          <w:p w14:paraId="694B8A7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Гражданско-правовую ответственность военнослужащие несут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за невыполнение или ненадлежащее выполнение предусмотренных законами Республики Казахстан и иными нормативными правовыми актами обязательств, за убытки и моральный вред, причиненные не при исполнении обязанностей воинской службы государству, физическим и юридическим лицам.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</w:p>
          <w:p w14:paraId="120B08DD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Дисциплинарную ответственность военнослужащие несут за проступки, связанные с нарушением воинской дисциплины, норм морали или общественного порядка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согласно Дисциплинарному уставу Вооруженных Сил, других войск и воинских Формирований Республики Казахстан. Дисциплинарное взыскание не освобождает военнослужащего от других видов ответственности в соответствии с законами.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C5FCAC5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За материальный ущерб, причиненный государству при исполнении обязанностей воинской службы, военнослужащие несут материальную ответственность в соответствии с законами Республики Казахстан. Военнослужащий возмещает ущерб независимо от привлечения к иным видам ответственности или применения мер общественного воздействия.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16" w:type="pct"/>
          </w:tcPr>
          <w:p w14:paraId="11F2C228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0F4329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Содержание и порядок прохождения воинской службы.</w:t>
            </w:r>
          </w:p>
          <w:p w14:paraId="49905270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B764A9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9D764B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CFFF59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83ECF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25E43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B200A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D0EB19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Сроки воинской службы</w:t>
            </w:r>
          </w:p>
          <w:p w14:paraId="5FD820C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6D83E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6ADF95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1031B8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5035E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3206B6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385BB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2469E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FEBF1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F6CEB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64529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C223A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DFB176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A7E13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78FE8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C8AC25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810F70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A093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8142EC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F148C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82D4FD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31B2B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A126C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58E75A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Статус военнослужащего.</w:t>
            </w:r>
          </w:p>
          <w:p w14:paraId="49B03060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CB410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D46D7B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78CCD7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57470C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4D636A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EB9AF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A5F909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4FA44A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5E727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591E6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F169CE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74E9BD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37D2B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9AEB1A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A28A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355658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3E4E1B" w14:textId="77777777" w:rsidR="001A70EF" w:rsidRPr="00563C0C" w:rsidRDefault="001A70EF" w:rsidP="001A1176">
            <w:pPr>
              <w:pStyle w:val="ac"/>
              <w:ind w:right="-110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Основные </w:t>
            </w:r>
            <w:proofErr w:type="gramStart"/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права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proofErr w:type="gramEnd"/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 обязанности военнослужащих</w:t>
            </w:r>
          </w:p>
        </w:tc>
        <w:tc>
          <w:tcPr>
            <w:tcW w:w="573" w:type="pct"/>
          </w:tcPr>
          <w:p w14:paraId="77472E02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BCF885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6C96A81B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6ABC10F0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4BE2B99A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53F730CC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4D17D28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25F39B3F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0D97877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0933E5CD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ФО «Солнышко и тучка»</w:t>
            </w:r>
          </w:p>
          <w:p w14:paraId="2703A498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51CE1AC2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6A8F2" wp14:editId="443C2ED2">
                  <wp:extent cx="1057275" cy="720794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93" cy="724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E55F83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7C8E1906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305DF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E51E3E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C60F74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4BDAA9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10799C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162505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97185D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8EA909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F7A4D9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7BE5F0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30D824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E0C08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46167D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D99C6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518024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ADE0CA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955497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DAE8F8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2829D7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D9FC58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B28146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ФО «Звёздочки»</w:t>
            </w:r>
          </w:p>
          <w:p w14:paraId="21165B4F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71B9A95B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CFF23" wp14:editId="6034BB2D">
                  <wp:extent cx="1057939" cy="74295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39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A30915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A062BD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F8CD18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E0E2CB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94DC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D8ADF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95E5AC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98B95A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0B5836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43D108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B6E956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226262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2510CA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01B7ED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F9CED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803251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173A1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BACEB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C567D2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2CC2D3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3AE2D6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1CD87A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A984A8" w14:textId="77777777" w:rsidR="001A70EF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52EDAF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471" w:type="pct"/>
          </w:tcPr>
          <w:p w14:paraId="5E752572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1A70EF" w:rsidRPr="00563C0C" w14:paraId="197A7222" w14:textId="77777777" w:rsidTr="001A1176">
        <w:trPr>
          <w:gridAfter w:val="1"/>
          <w:wAfter w:w="3" w:type="pct"/>
          <w:trHeight w:val="698"/>
        </w:trPr>
        <w:tc>
          <w:tcPr>
            <w:tcW w:w="479" w:type="pct"/>
          </w:tcPr>
          <w:p w14:paraId="27203645" w14:textId="77777777" w:rsidR="001A70EF" w:rsidRPr="001A70EF" w:rsidRDefault="001A70EF" w:rsidP="001A1176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19CEC6D1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A70E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858" w:type="pct"/>
            <w:gridSpan w:val="2"/>
          </w:tcPr>
          <w:p w14:paraId="2CADF9EC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Выводы:</w:t>
            </w:r>
          </w:p>
          <w:p w14:paraId="29599CD7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1. Порядок прохождения воинской службы определяется в зависимости от того, зачислены ли граждане на воинскую службу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94A97">
              <w:rPr>
                <w:rFonts w:asciiTheme="majorBidi" w:hAnsiTheme="majorBidi" w:cstheme="majorBidi"/>
                <w:sz w:val="24"/>
                <w:szCs w:val="24"/>
              </w:rPr>
              <w:t>по призыву или на основе добровольного поступления (по кон-</w:t>
            </w:r>
          </w:p>
          <w:p w14:paraId="6DE2B03B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тракту).</w:t>
            </w:r>
          </w:p>
          <w:p w14:paraId="2C8FB641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2. Военнослужащие при исполнении обязанностей воинской службы находятся под защитой государства.</w:t>
            </w:r>
          </w:p>
          <w:p w14:paraId="204FA7F8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EB8C18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Практическое задание</w:t>
            </w:r>
          </w:p>
          <w:p w14:paraId="296A34A2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Разработайте памятку молодому солдату </w:t>
            </w:r>
            <w:proofErr w:type="gramStart"/>
            <w:r w:rsidRPr="00394A97">
              <w:rPr>
                <w:rFonts w:asciiTheme="majorBidi" w:hAnsiTheme="majorBidi" w:cstheme="majorBidi"/>
                <w:sz w:val="24"/>
                <w:szCs w:val="24"/>
              </w:rPr>
              <w:t>« Способы</w:t>
            </w:r>
            <w:proofErr w:type="gramEnd"/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 быстрой адаптации к новым условиям».</w:t>
            </w:r>
          </w:p>
          <w:p w14:paraId="6A72025E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D1AFFC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Поисковая работа</w:t>
            </w:r>
          </w:p>
          <w:p w14:paraId="3159163D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Создайте проект в форме презентации на любую из предложенных тем.</w:t>
            </w:r>
          </w:p>
          <w:p w14:paraId="41B6E4C6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«Ответственность военнослужащих с учетом особенностей правового </w:t>
            </w:r>
            <w:proofErr w:type="gramStart"/>
            <w:r w:rsidRPr="00394A97">
              <w:rPr>
                <w:rFonts w:asciiTheme="majorBidi" w:hAnsiTheme="majorBidi" w:cstheme="majorBidi"/>
                <w:sz w:val="24"/>
                <w:szCs w:val="24"/>
              </w:rPr>
              <w:t>положения »</w:t>
            </w:r>
            <w:proofErr w:type="gramEnd"/>
            <w:r w:rsidRPr="00394A97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07345C4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«Право военнослужащих на обучение в высших военных учебных заведениях»;</w:t>
            </w:r>
          </w:p>
          <w:p w14:paraId="01482EC6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 xml:space="preserve">«Выполнение военнослужащими международных обязательств по поддержанию мира и </w:t>
            </w:r>
            <w:proofErr w:type="gramStart"/>
            <w:r w:rsidRPr="00394A97">
              <w:rPr>
                <w:rFonts w:asciiTheme="majorBidi" w:hAnsiTheme="majorBidi" w:cstheme="majorBidi"/>
                <w:sz w:val="24"/>
                <w:szCs w:val="24"/>
              </w:rPr>
              <w:t>безопасности »</w:t>
            </w:r>
            <w:proofErr w:type="gramEnd"/>
            <w:r w:rsidRPr="00394A9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93708BE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573E4F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Групповое задание</w:t>
            </w:r>
          </w:p>
          <w:p w14:paraId="30FE4779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Составьте кластер «Статус военнослужащего»,</w:t>
            </w:r>
          </w:p>
          <w:p w14:paraId="2608C094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D0BC84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Вопросы и задание</w:t>
            </w:r>
          </w:p>
          <w:p w14:paraId="3ADCEA1F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1. Что включает в себя прохождение воинской службы?</w:t>
            </w:r>
          </w:p>
          <w:p w14:paraId="480E7CC1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2. Назовите сроки воинской службы.</w:t>
            </w:r>
          </w:p>
          <w:p w14:paraId="6ED4DB9E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3. Какие права имеют военнослужащие?</w:t>
            </w:r>
          </w:p>
          <w:p w14:paraId="76FA1EA0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4. Назовите виды ответственности военнослужащих при исполнении обязанностей воинской службы</w:t>
            </w:r>
          </w:p>
        </w:tc>
        <w:tc>
          <w:tcPr>
            <w:tcW w:w="616" w:type="pct"/>
          </w:tcPr>
          <w:p w14:paraId="7475E56B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Учащимся предлагается заполнить таблицу, состоящую из следующих граф:</w:t>
            </w:r>
          </w:p>
          <w:p w14:paraId="69EF3F77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знал(а);</w:t>
            </w:r>
          </w:p>
          <w:p w14:paraId="1A62B357" w14:textId="77777777" w:rsidR="001A70EF" w:rsidRPr="00394A97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узнал(а);</w:t>
            </w:r>
          </w:p>
          <w:p w14:paraId="5786D4CA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хочу узнать.</w:t>
            </w:r>
          </w:p>
        </w:tc>
        <w:tc>
          <w:tcPr>
            <w:tcW w:w="573" w:type="pct"/>
          </w:tcPr>
          <w:p w14:paraId="6A9E2E75" w14:textId="77777777" w:rsidR="001A70EF" w:rsidRPr="00333EF1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333EF1">
              <w:rPr>
                <w:rFonts w:asciiTheme="majorBidi" w:hAnsiTheme="majorBidi" w:cstheme="majorBidi"/>
                <w:sz w:val="24"/>
                <w:szCs w:val="24"/>
              </w:rPr>
              <w:t>ФО «Сэндвич похвалы»</w:t>
            </w:r>
          </w:p>
          <w:p w14:paraId="51693FFB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FDA8E7" wp14:editId="5B4593E9">
                  <wp:extent cx="1013530" cy="738270"/>
                  <wp:effectExtent l="0" t="0" r="0" b="508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22" cy="740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pct"/>
          </w:tcPr>
          <w:p w14:paraId="4DC8553A" w14:textId="77777777" w:rsidR="001A70EF" w:rsidRPr="00563C0C" w:rsidRDefault="001A70EF" w:rsidP="001A11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2CA81B6" w14:textId="77777777" w:rsidR="001A70EF" w:rsidRDefault="001A70EF" w:rsidP="00A2375E"/>
    <w:sectPr w:rsidR="001A70EF" w:rsidSect="001A70EF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B2FE3"/>
    <w:multiLevelType w:val="hybridMultilevel"/>
    <w:tmpl w:val="C0EE14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ACE90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BF241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EF"/>
    <w:rsid w:val="001A70EF"/>
    <w:rsid w:val="003826BA"/>
    <w:rsid w:val="00A2375E"/>
    <w:rsid w:val="00D5379E"/>
    <w:rsid w:val="00E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18BD"/>
  <w15:chartTrackingRefBased/>
  <w15:docId w15:val="{EAFD7253-C208-42A0-9C08-B1BECEA7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EF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7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7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70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70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70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70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70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70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7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7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0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70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70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7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70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70E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1A70EF"/>
    <w:pPr>
      <w:spacing w:after="0" w:line="240" w:lineRule="auto"/>
    </w:pPr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1634</Words>
  <Characters>9315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Gulsara Zhumagatova</dc:creator>
  <cp:keywords/>
  <dc:description/>
  <cp:lastModifiedBy>Gulsara Zhumagatova</cp:lastModifiedBy>
  <cp:revision>6</cp:revision>
  <dcterms:created xsi:type="dcterms:W3CDTF">2025-03-24T10:26:00Z</dcterms:created>
  <dcterms:modified xsi:type="dcterms:W3CDTF">2025-03-24T10:39:00Z</dcterms:modified>
</cp:coreProperties>
</file>