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238" w:rsidRDefault="00A87282">
      <w:pPr>
        <w:jc w:val="center"/>
        <w:rPr>
          <w:rFonts w:ascii="Times New Roman" w:eastAsia="Times New Roman" w:hAnsi="Times New Roman" w:cs="Times New Roman"/>
          <w:b/>
          <w:sz w:val="28"/>
          <w:szCs w:val="28"/>
          <w:lang w:val="en-US"/>
        </w:rPr>
      </w:pPr>
      <w:r w:rsidRPr="00A87282">
        <w:rPr>
          <w:rFonts w:ascii="Times New Roman" w:eastAsia="Times New Roman" w:hAnsi="Times New Roman" w:cs="Times New Roman"/>
          <w:b/>
          <w:sz w:val="28"/>
          <w:szCs w:val="28"/>
          <w:lang w:val="en-US"/>
        </w:rPr>
        <w:t xml:space="preserve">Methodology and practice of intensive method of </w:t>
      </w:r>
      <w:proofErr w:type="spellStart"/>
      <w:r w:rsidRPr="00A87282">
        <w:rPr>
          <w:rFonts w:ascii="Times New Roman" w:eastAsia="Times New Roman" w:hAnsi="Times New Roman" w:cs="Times New Roman"/>
          <w:b/>
          <w:sz w:val="28"/>
          <w:szCs w:val="28"/>
          <w:lang w:val="en-US"/>
        </w:rPr>
        <w:t>english</w:t>
      </w:r>
      <w:proofErr w:type="spellEnd"/>
      <w:r w:rsidRPr="00A87282">
        <w:rPr>
          <w:rFonts w:ascii="Times New Roman" w:eastAsia="Times New Roman" w:hAnsi="Times New Roman" w:cs="Times New Roman"/>
          <w:b/>
          <w:sz w:val="28"/>
          <w:szCs w:val="28"/>
          <w:lang w:val="en-US"/>
        </w:rPr>
        <w:t xml:space="preserve"> language teac</w:t>
      </w:r>
      <w:bookmarkStart w:id="0" w:name="_GoBack"/>
      <w:bookmarkEnd w:id="0"/>
      <w:r w:rsidRPr="00A87282">
        <w:rPr>
          <w:rFonts w:ascii="Times New Roman" w:eastAsia="Times New Roman" w:hAnsi="Times New Roman" w:cs="Times New Roman"/>
          <w:b/>
          <w:sz w:val="28"/>
          <w:szCs w:val="28"/>
          <w:lang w:val="en-US"/>
        </w:rPr>
        <w:t>hing</w:t>
      </w:r>
    </w:p>
    <w:p w:rsidR="00A87282" w:rsidRDefault="00A87282">
      <w:pPr>
        <w:jc w:val="center"/>
        <w:rPr>
          <w:rFonts w:ascii="Times New Roman" w:eastAsia="Times New Roman" w:hAnsi="Times New Roman" w:cs="Times New Roman"/>
          <w:b/>
          <w:sz w:val="28"/>
          <w:szCs w:val="28"/>
          <w:lang w:val="en-US"/>
        </w:rPr>
      </w:pPr>
    </w:p>
    <w:p w:rsidR="00A87282" w:rsidRPr="00A87282" w:rsidRDefault="00A87282" w:rsidP="00A87282">
      <w:pPr>
        <w:jc w:val="right"/>
        <w:rPr>
          <w:rFonts w:ascii="Times New Roman" w:eastAsia="Times New Roman" w:hAnsi="Times New Roman" w:cs="Times New Roman"/>
          <w:b/>
          <w:i/>
          <w:sz w:val="28"/>
          <w:szCs w:val="28"/>
          <w:lang w:val="en-US"/>
        </w:rPr>
      </w:pPr>
      <w:proofErr w:type="spellStart"/>
      <w:r w:rsidRPr="00A87282">
        <w:rPr>
          <w:rFonts w:ascii="Times New Roman" w:eastAsia="Times New Roman" w:hAnsi="Times New Roman" w:cs="Times New Roman"/>
          <w:b/>
          <w:i/>
          <w:sz w:val="28"/>
          <w:szCs w:val="28"/>
          <w:lang w:val="en-US"/>
        </w:rPr>
        <w:t>Nurzhau</w:t>
      </w:r>
      <w:proofErr w:type="spellEnd"/>
      <w:r w:rsidRPr="00A87282">
        <w:rPr>
          <w:rFonts w:ascii="Times New Roman" w:eastAsia="Times New Roman" w:hAnsi="Times New Roman" w:cs="Times New Roman"/>
          <w:b/>
          <w:i/>
          <w:sz w:val="28"/>
          <w:szCs w:val="28"/>
          <w:lang w:val="en-US"/>
        </w:rPr>
        <w:t xml:space="preserve"> </w:t>
      </w:r>
      <w:proofErr w:type="spellStart"/>
      <w:r w:rsidRPr="00A87282">
        <w:rPr>
          <w:rFonts w:ascii="Times New Roman" w:eastAsia="Times New Roman" w:hAnsi="Times New Roman" w:cs="Times New Roman"/>
          <w:b/>
          <w:i/>
          <w:sz w:val="28"/>
          <w:szCs w:val="28"/>
          <w:lang w:val="en-US"/>
        </w:rPr>
        <w:t>Nuriya</w:t>
      </w:r>
      <w:proofErr w:type="spellEnd"/>
      <w:r w:rsidRPr="00A87282">
        <w:rPr>
          <w:rFonts w:ascii="Times New Roman" w:eastAsia="Times New Roman" w:hAnsi="Times New Roman" w:cs="Times New Roman"/>
          <w:b/>
          <w:i/>
          <w:sz w:val="28"/>
          <w:szCs w:val="28"/>
          <w:lang w:val="en-US"/>
        </w:rPr>
        <w:t xml:space="preserve"> </w:t>
      </w:r>
      <w:proofErr w:type="spellStart"/>
      <w:r w:rsidRPr="00A87282">
        <w:rPr>
          <w:rFonts w:ascii="Times New Roman" w:eastAsia="Times New Roman" w:hAnsi="Times New Roman" w:cs="Times New Roman"/>
          <w:b/>
          <w:i/>
          <w:sz w:val="28"/>
          <w:szCs w:val="28"/>
          <w:lang w:val="en-US"/>
        </w:rPr>
        <w:t>Asetovna</w:t>
      </w:r>
      <w:proofErr w:type="spellEnd"/>
    </w:p>
    <w:p w:rsidR="00A87282" w:rsidRPr="00A87282" w:rsidRDefault="00A87282" w:rsidP="00A87282">
      <w:pPr>
        <w:jc w:val="right"/>
        <w:rPr>
          <w:rFonts w:ascii="Times New Roman" w:eastAsia="Times New Roman" w:hAnsi="Times New Roman" w:cs="Times New Roman"/>
          <w:b/>
          <w:i/>
          <w:sz w:val="28"/>
          <w:szCs w:val="28"/>
          <w:lang w:val="en-US"/>
        </w:rPr>
      </w:pPr>
      <w:r w:rsidRPr="00A87282">
        <w:rPr>
          <w:rFonts w:ascii="Times New Roman" w:eastAsia="Times New Roman" w:hAnsi="Times New Roman" w:cs="Times New Roman"/>
          <w:b/>
          <w:i/>
          <w:sz w:val="28"/>
          <w:szCs w:val="28"/>
          <w:lang w:val="en-US"/>
        </w:rPr>
        <w:t>Student, Astana International University</w:t>
      </w:r>
    </w:p>
    <w:p w:rsidR="00A87282" w:rsidRPr="00A87282" w:rsidRDefault="00A87282" w:rsidP="00A87282">
      <w:pPr>
        <w:jc w:val="right"/>
        <w:rPr>
          <w:rFonts w:ascii="Times New Roman" w:eastAsia="Times New Roman" w:hAnsi="Times New Roman" w:cs="Times New Roman"/>
          <w:b/>
          <w:i/>
          <w:sz w:val="28"/>
          <w:szCs w:val="28"/>
          <w:lang w:val="en-US"/>
        </w:rPr>
      </w:pPr>
      <w:r w:rsidRPr="00A87282">
        <w:rPr>
          <w:rFonts w:ascii="Times New Roman" w:eastAsia="Times New Roman" w:hAnsi="Times New Roman" w:cs="Times New Roman"/>
          <w:b/>
          <w:i/>
          <w:sz w:val="28"/>
          <w:szCs w:val="28"/>
          <w:lang w:val="en-US"/>
        </w:rPr>
        <w:t>Kazakhstan, Astana</w:t>
      </w:r>
    </w:p>
    <w:p w:rsidR="00A87282" w:rsidRPr="00A87282" w:rsidRDefault="00A87282" w:rsidP="00A87282">
      <w:pPr>
        <w:jc w:val="right"/>
        <w:rPr>
          <w:rFonts w:ascii="Times New Roman" w:eastAsia="Times New Roman" w:hAnsi="Times New Roman" w:cs="Times New Roman"/>
          <w:b/>
          <w:i/>
          <w:sz w:val="28"/>
          <w:szCs w:val="28"/>
          <w:lang w:val="en-US"/>
        </w:rPr>
      </w:pPr>
    </w:p>
    <w:p w:rsidR="00A87282" w:rsidRPr="00A87282" w:rsidRDefault="00A87282" w:rsidP="00A87282">
      <w:pPr>
        <w:jc w:val="right"/>
        <w:rPr>
          <w:rFonts w:ascii="Times New Roman" w:eastAsia="Times New Roman" w:hAnsi="Times New Roman" w:cs="Times New Roman"/>
          <w:b/>
          <w:i/>
          <w:sz w:val="28"/>
          <w:szCs w:val="28"/>
          <w:lang w:val="en-US"/>
        </w:rPr>
      </w:pPr>
      <w:proofErr w:type="spellStart"/>
      <w:r w:rsidRPr="00A87282">
        <w:rPr>
          <w:rFonts w:ascii="Times New Roman" w:eastAsia="Times New Roman" w:hAnsi="Times New Roman" w:cs="Times New Roman"/>
          <w:b/>
          <w:i/>
          <w:sz w:val="28"/>
          <w:szCs w:val="28"/>
          <w:lang w:val="en-US"/>
        </w:rPr>
        <w:t>Kaharman</w:t>
      </w:r>
      <w:proofErr w:type="spellEnd"/>
      <w:r w:rsidRPr="00A87282">
        <w:rPr>
          <w:rFonts w:ascii="Times New Roman" w:eastAsia="Times New Roman" w:hAnsi="Times New Roman" w:cs="Times New Roman"/>
          <w:b/>
          <w:i/>
          <w:sz w:val="28"/>
          <w:szCs w:val="28"/>
          <w:lang w:val="en-US"/>
        </w:rPr>
        <w:t xml:space="preserve"> </w:t>
      </w:r>
      <w:proofErr w:type="spellStart"/>
      <w:r w:rsidRPr="00A87282">
        <w:rPr>
          <w:rFonts w:ascii="Times New Roman" w:eastAsia="Times New Roman" w:hAnsi="Times New Roman" w:cs="Times New Roman"/>
          <w:b/>
          <w:i/>
          <w:sz w:val="28"/>
          <w:szCs w:val="28"/>
          <w:lang w:val="en-US"/>
        </w:rPr>
        <w:t>Dinara</w:t>
      </w:r>
      <w:proofErr w:type="spellEnd"/>
    </w:p>
    <w:p w:rsidR="00A87282" w:rsidRPr="00A87282" w:rsidRDefault="00A87282" w:rsidP="00A87282">
      <w:pPr>
        <w:jc w:val="right"/>
        <w:rPr>
          <w:rFonts w:ascii="Times New Roman" w:eastAsia="Times New Roman" w:hAnsi="Times New Roman" w:cs="Times New Roman"/>
          <w:b/>
          <w:i/>
          <w:sz w:val="28"/>
          <w:szCs w:val="28"/>
          <w:lang w:val="en-US"/>
        </w:rPr>
      </w:pPr>
      <w:r w:rsidRPr="00A87282">
        <w:rPr>
          <w:rFonts w:ascii="Times New Roman" w:eastAsia="Times New Roman" w:hAnsi="Times New Roman" w:cs="Times New Roman"/>
          <w:b/>
          <w:i/>
          <w:sz w:val="28"/>
          <w:szCs w:val="28"/>
          <w:lang w:val="en-US"/>
        </w:rPr>
        <w:t>Master of Philology, Astana International University</w:t>
      </w:r>
    </w:p>
    <w:p w:rsidR="00A87282" w:rsidRPr="00A87282" w:rsidRDefault="00A87282" w:rsidP="00A87282">
      <w:pPr>
        <w:jc w:val="right"/>
        <w:rPr>
          <w:rFonts w:ascii="Times New Roman" w:eastAsia="Times New Roman" w:hAnsi="Times New Roman" w:cs="Times New Roman"/>
          <w:b/>
          <w:i/>
          <w:sz w:val="28"/>
          <w:szCs w:val="28"/>
          <w:lang w:val="en-US"/>
        </w:rPr>
      </w:pPr>
      <w:r w:rsidRPr="00A87282">
        <w:rPr>
          <w:rFonts w:ascii="Times New Roman" w:eastAsia="Times New Roman" w:hAnsi="Times New Roman" w:cs="Times New Roman"/>
          <w:b/>
          <w:i/>
          <w:sz w:val="28"/>
          <w:szCs w:val="28"/>
          <w:lang w:val="en-US"/>
        </w:rPr>
        <w:t>Kazakhstan, Astana</w:t>
      </w:r>
    </w:p>
    <w:p w:rsidR="00785238" w:rsidRPr="00A87282" w:rsidRDefault="00785238">
      <w:pPr>
        <w:jc w:val="center"/>
        <w:rPr>
          <w:rFonts w:ascii="Times New Roman" w:eastAsia="Times New Roman" w:hAnsi="Times New Roman" w:cs="Times New Roman"/>
          <w:sz w:val="28"/>
          <w:szCs w:val="28"/>
          <w:lang w:val="en-US"/>
        </w:rPr>
      </w:pPr>
    </w:p>
    <w:p w:rsidR="00785238" w:rsidRPr="00A87282" w:rsidRDefault="00891F93">
      <w:pPr>
        <w:spacing w:line="240" w:lineRule="auto"/>
        <w:ind w:right="-324" w:firstLine="566"/>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Intensive English language training is strategically employed to address the imperative for accelerated learning trajectories. Such an approach is particularly warranted when learners are constrained by time limitations in their pursuit of augmenting their</w:t>
      </w:r>
      <w:r w:rsidRPr="00A87282">
        <w:rPr>
          <w:rFonts w:ascii="Times New Roman" w:eastAsia="Times New Roman" w:hAnsi="Times New Roman" w:cs="Times New Roman"/>
          <w:sz w:val="28"/>
          <w:szCs w:val="28"/>
          <w:lang w:val="en-US"/>
        </w:rPr>
        <w:t xml:space="preserve"> cognitive prowess. The contemporary landscape of vocational education and training duly underscores the exigency of temporal efficiency in instructional modalities, effectively catering to both the temporal demands of the era and the learners' intrinsic e</w:t>
      </w:r>
      <w:r w:rsidRPr="00A87282">
        <w:rPr>
          <w:rFonts w:ascii="Times New Roman" w:eastAsia="Times New Roman" w:hAnsi="Times New Roman" w:cs="Times New Roman"/>
          <w:sz w:val="28"/>
          <w:szCs w:val="28"/>
          <w:lang w:val="en-US"/>
        </w:rPr>
        <w:t xml:space="preserve">xigencies. </w:t>
      </w:r>
    </w:p>
    <w:p w:rsidR="00785238" w:rsidRPr="00A87282" w:rsidRDefault="00891F93">
      <w:pPr>
        <w:spacing w:line="240" w:lineRule="auto"/>
        <w:ind w:right="-324" w:firstLine="566"/>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In response to these pertinent requisites, an array of expeditious pedagogical frameworks and abbreviated curricular models, delineated as methodological or technological paradigms of intensive adult education, are gaining rapid traction. A not</w:t>
      </w:r>
      <w:r w:rsidRPr="00A87282">
        <w:rPr>
          <w:rFonts w:ascii="Times New Roman" w:eastAsia="Times New Roman" w:hAnsi="Times New Roman" w:cs="Times New Roman"/>
          <w:sz w:val="28"/>
          <w:szCs w:val="28"/>
          <w:lang w:val="en-US"/>
        </w:rPr>
        <w:t xml:space="preserve">able segment of these pedagogical propositions construe intensity in terms of temporal compression within the curriculum's mastery, thereby rendering "intensive" a synonym of "acceleration" within this particular </w:t>
      </w:r>
      <w:proofErr w:type="gramStart"/>
      <w:r w:rsidRPr="00A87282">
        <w:rPr>
          <w:rFonts w:ascii="Times New Roman" w:eastAsia="Times New Roman" w:hAnsi="Times New Roman" w:cs="Times New Roman"/>
          <w:sz w:val="28"/>
          <w:szCs w:val="28"/>
          <w:lang w:val="en-US"/>
        </w:rPr>
        <w:t>context  [</w:t>
      </w:r>
      <w:proofErr w:type="gramEnd"/>
      <w:r w:rsidRPr="00A87282">
        <w:rPr>
          <w:rFonts w:ascii="Times New Roman" w:eastAsia="Times New Roman" w:hAnsi="Times New Roman" w:cs="Times New Roman"/>
          <w:sz w:val="28"/>
          <w:szCs w:val="28"/>
          <w:lang w:val="en-US"/>
        </w:rPr>
        <w:t>1].</w:t>
      </w:r>
    </w:p>
    <w:p w:rsidR="00785238" w:rsidRPr="00A87282" w:rsidRDefault="00891F93">
      <w:pPr>
        <w:spacing w:line="240" w:lineRule="auto"/>
        <w:ind w:right="-324" w:firstLine="566"/>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There are two main factors th</w:t>
      </w:r>
      <w:r w:rsidRPr="00A87282">
        <w:rPr>
          <w:rFonts w:ascii="Times New Roman" w:eastAsia="Times New Roman" w:hAnsi="Times New Roman" w:cs="Times New Roman"/>
          <w:sz w:val="28"/>
          <w:szCs w:val="28"/>
          <w:lang w:val="en-US"/>
        </w:rPr>
        <w:t>at characterize an intensive learning process:</w:t>
      </w:r>
    </w:p>
    <w:p w:rsidR="00785238" w:rsidRPr="00A87282" w:rsidRDefault="00785238">
      <w:pPr>
        <w:spacing w:line="240" w:lineRule="auto"/>
        <w:ind w:right="-324" w:firstLine="566"/>
        <w:jc w:val="both"/>
        <w:rPr>
          <w:rFonts w:ascii="Times New Roman" w:eastAsia="Times New Roman" w:hAnsi="Times New Roman" w:cs="Times New Roman"/>
          <w:sz w:val="28"/>
          <w:szCs w:val="28"/>
          <w:lang w:val="en-US"/>
        </w:rPr>
      </w:pPr>
    </w:p>
    <w:p w:rsidR="00785238" w:rsidRDefault="00891F93">
      <w:pPr>
        <w:spacing w:line="240" w:lineRule="auto"/>
        <w:ind w:right="-324"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inline distT="114300" distB="114300" distL="114300" distR="114300">
                <wp:extent cx="5743575" cy="1710910"/>
                <wp:effectExtent l="0" t="0" r="0" b="0"/>
                <wp:docPr id="1" name="Группа 1"/>
                <wp:cNvGraphicFramePr/>
                <a:graphic xmlns:a="http://schemas.openxmlformats.org/drawingml/2006/main">
                  <a:graphicData uri="http://schemas.microsoft.com/office/word/2010/wordprocessingGroup">
                    <wpg:wgp>
                      <wpg:cNvGrpSpPr/>
                      <wpg:grpSpPr>
                        <a:xfrm>
                          <a:off x="0" y="0"/>
                          <a:ext cx="5743575" cy="1710910"/>
                          <a:chOff x="27700" y="1012350"/>
                          <a:chExt cx="7176250" cy="1755550"/>
                        </a:xfrm>
                      </wpg:grpSpPr>
                      <wps:wsp>
                        <wps:cNvPr id="2" name="Прямоугольник 2"/>
                        <wps:cNvSpPr/>
                        <wps:spPr>
                          <a:xfrm>
                            <a:off x="32475" y="1017125"/>
                            <a:ext cx="3167100" cy="1746000"/>
                          </a:xfrm>
                          <a:prstGeom prst="rect">
                            <a:avLst/>
                          </a:prstGeom>
                          <a:solidFill>
                            <a:srgbClr val="C9DAF8"/>
                          </a:solidFill>
                          <a:ln w="9525" cap="flat" cmpd="sng">
                            <a:solidFill>
                              <a:srgbClr val="000000"/>
                            </a:solidFill>
                            <a:prstDash val="solid"/>
                            <a:round/>
                            <a:headEnd type="none" w="sm" len="sm"/>
                            <a:tailEnd type="none" w="sm" len="sm"/>
                          </a:ln>
                        </wps:spPr>
                        <wps:txbx>
                          <w:txbxContent>
                            <w:p w:rsidR="00785238" w:rsidRPr="00A87282" w:rsidRDefault="00891F93">
                              <w:pPr>
                                <w:spacing w:line="240" w:lineRule="auto"/>
                                <w:textDirection w:val="btLr"/>
                                <w:rPr>
                                  <w:lang w:val="en-US"/>
                                </w:rPr>
                              </w:pPr>
                              <w:r w:rsidRPr="00A87282">
                                <w:rPr>
                                  <w:rFonts w:ascii="Times New Roman" w:eastAsia="Times New Roman" w:hAnsi="Times New Roman" w:cs="Times New Roman"/>
                                  <w:color w:val="000000"/>
                                  <w:sz w:val="28"/>
                                  <w:lang w:val="en-US"/>
                                </w:rPr>
                                <w:t>The length of learning necessary to accomplish a certain objective is the first component. Typically, this refers to educational material that is organised around a "household" model. You will be given a m</w:t>
                              </w:r>
                              <w:r w:rsidRPr="00A87282">
                                <w:rPr>
                                  <w:rFonts w:ascii="Times New Roman" w:eastAsia="Times New Roman" w:hAnsi="Times New Roman" w:cs="Times New Roman"/>
                                  <w:color w:val="000000"/>
                                  <w:sz w:val="28"/>
                                  <w:lang w:val="en-US"/>
                                </w:rPr>
                                <w:t>inimum amount of learning material in this situation, organised properly.</w:t>
                              </w:r>
                            </w:p>
                          </w:txbxContent>
                        </wps:txbx>
                        <wps:bodyPr spcFirstLastPara="1" wrap="square" lIns="91425" tIns="91425" rIns="91425" bIns="91425" anchor="ctr" anchorCtr="0">
                          <a:noAutofit/>
                        </wps:bodyPr>
                      </wps:wsp>
                      <wps:wsp>
                        <wps:cNvPr id="3" name="Прямоугольник 3"/>
                        <wps:cNvSpPr/>
                        <wps:spPr>
                          <a:xfrm>
                            <a:off x="4032075" y="1017125"/>
                            <a:ext cx="3167100" cy="1746000"/>
                          </a:xfrm>
                          <a:prstGeom prst="rect">
                            <a:avLst/>
                          </a:prstGeom>
                          <a:solidFill>
                            <a:srgbClr val="C9DAF8"/>
                          </a:solidFill>
                          <a:ln w="9525" cap="flat" cmpd="sng">
                            <a:solidFill>
                              <a:srgbClr val="000000"/>
                            </a:solidFill>
                            <a:prstDash val="solid"/>
                            <a:round/>
                            <a:headEnd type="none" w="sm" len="sm"/>
                            <a:tailEnd type="none" w="sm" len="sm"/>
                          </a:ln>
                        </wps:spPr>
                        <wps:txbx>
                          <w:txbxContent>
                            <w:p w:rsidR="00785238" w:rsidRPr="00A87282" w:rsidRDefault="00891F93">
                              <w:pPr>
                                <w:spacing w:line="240" w:lineRule="auto"/>
                                <w:textDirection w:val="btLr"/>
                                <w:rPr>
                                  <w:lang w:val="en-US"/>
                                </w:rPr>
                              </w:pPr>
                              <w:r w:rsidRPr="00A87282">
                                <w:rPr>
                                  <w:rFonts w:ascii="Times New Roman" w:eastAsia="Times New Roman" w:hAnsi="Times New Roman" w:cs="Times New Roman"/>
                                  <w:color w:val="000000"/>
                                  <w:sz w:val="28"/>
                                  <w:lang w:val="en-US"/>
                                </w:rPr>
                                <w:t>Maximising the utilisation of all the learner's resources is the second factor. This is accomplished through exceptional collaboration within the learning team and an innovative te</w:t>
                              </w:r>
                              <w:r w:rsidRPr="00A87282">
                                <w:rPr>
                                  <w:rFonts w:ascii="Times New Roman" w:eastAsia="Times New Roman" w:hAnsi="Times New Roman" w:cs="Times New Roman"/>
                                  <w:color w:val="000000"/>
                                  <w:sz w:val="28"/>
                                  <w:lang w:val="en-US"/>
                                </w:rPr>
                                <w:t>aching strategy.</w:t>
                              </w:r>
                            </w:p>
                          </w:txbxContent>
                        </wps:txbx>
                        <wps:bodyPr spcFirstLastPara="1" wrap="square" lIns="91425" tIns="91425" rIns="91425" bIns="91425" anchor="ctr" anchorCtr="0">
                          <a:noAutofit/>
                        </wps:bodyPr>
                      </wps:wsp>
                    </wpg:wgp>
                  </a:graphicData>
                </a:graphic>
              </wp:inline>
            </w:drawing>
          </mc:Choice>
          <mc:Fallback>
            <w:pict>
              <v:group id="Группа 1" o:spid="_x0000_s1026" style="width:452.25pt;height:134.7pt;mso-position-horizontal-relative:char;mso-position-vertical-relative:line" coordorigin="277,10123" coordsize="71762,1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">
                <v:rect id="Прямоугольник 2" o:spid="_x0000_s1027" style="position:absolute;left:324;top:10171;width:31671;height:17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" fillcolor="#c9daf8">
                  <v:stroke startarrowwidth="narrow" startarrowlength="short" endarrowwidth="narrow" endarrowlength="short" joinstyle="round"/>
                  <v:textbox inset="2.53958mm,2.53958mm,2.53958mm,2.53958mm">
                    <w:txbxContent>
                      <w:p w:rsidR="00785238" w:rsidRPr="00A87282" w:rsidRDefault="00891F93">
                        <w:pPr>
                          <w:spacing w:line="240" w:lineRule="auto"/>
                          <w:textDirection w:val="btLr"/>
                          <w:rPr>
                            <w:lang w:val="en-US"/>
                          </w:rPr>
                        </w:pPr>
                        <w:r w:rsidRPr="00A87282">
                          <w:rPr>
                            <w:rFonts w:ascii="Times New Roman" w:eastAsia="Times New Roman" w:hAnsi="Times New Roman" w:cs="Times New Roman"/>
                            <w:color w:val="000000"/>
                            <w:sz w:val="28"/>
                            <w:lang w:val="en-US"/>
                          </w:rPr>
                          <w:t>The length of learning necessary to accomplish a certain objective is the first component. Typically, this refers to educational material that is organised around a "household" model. You will be given a m</w:t>
                        </w:r>
                        <w:r w:rsidRPr="00A87282">
                          <w:rPr>
                            <w:rFonts w:ascii="Times New Roman" w:eastAsia="Times New Roman" w:hAnsi="Times New Roman" w:cs="Times New Roman"/>
                            <w:color w:val="000000"/>
                            <w:sz w:val="28"/>
                            <w:lang w:val="en-US"/>
                          </w:rPr>
                          <w:t>inimum amount of learning material in this situation, organised properly.</w:t>
                        </w:r>
                      </w:p>
                    </w:txbxContent>
                  </v:textbox>
                </v:rect>
                <v:rect id="Прямоугольник 3" o:spid="_x0000_s1028" style="position:absolute;left:40320;top:10171;width:31671;height:17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" fillcolor="#c9daf8">
                  <v:stroke startarrowwidth="narrow" startarrowlength="short" endarrowwidth="narrow" endarrowlength="short" joinstyle="round"/>
                  <v:textbox inset="2.53958mm,2.53958mm,2.53958mm,2.53958mm">
                    <w:txbxContent>
                      <w:p w:rsidR="00785238" w:rsidRPr="00A87282" w:rsidRDefault="00891F93">
                        <w:pPr>
                          <w:spacing w:line="240" w:lineRule="auto"/>
                          <w:textDirection w:val="btLr"/>
                          <w:rPr>
                            <w:lang w:val="en-US"/>
                          </w:rPr>
                        </w:pPr>
                        <w:r w:rsidRPr="00A87282">
                          <w:rPr>
                            <w:rFonts w:ascii="Times New Roman" w:eastAsia="Times New Roman" w:hAnsi="Times New Roman" w:cs="Times New Roman"/>
                            <w:color w:val="000000"/>
                            <w:sz w:val="28"/>
                            <w:lang w:val="en-US"/>
                          </w:rPr>
                          <w:t>Maximising the utilisation of all the learner's resources is the second factor. This is accomplished through exceptional collaboration within the learning team and an innovative te</w:t>
                        </w:r>
                        <w:r w:rsidRPr="00A87282">
                          <w:rPr>
                            <w:rFonts w:ascii="Times New Roman" w:eastAsia="Times New Roman" w:hAnsi="Times New Roman" w:cs="Times New Roman"/>
                            <w:color w:val="000000"/>
                            <w:sz w:val="28"/>
                            <w:lang w:val="en-US"/>
                          </w:rPr>
                          <w:t>aching strategy.</w:t>
                        </w:r>
                      </w:p>
                    </w:txbxContent>
                  </v:textbox>
                </v:rect>
                <w10:anchorlock/>
              </v:group>
            </w:pict>
          </mc:Fallback>
        </mc:AlternateContent>
      </w:r>
    </w:p>
    <w:p w:rsidR="00785238" w:rsidRPr="00A87282" w:rsidRDefault="00891F93">
      <w:pPr>
        <w:spacing w:line="240" w:lineRule="auto"/>
        <w:ind w:right="-324" w:firstLine="566"/>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Figure 1- Key factors of Intensive learning</w:t>
      </w:r>
    </w:p>
    <w:p w:rsidR="00785238" w:rsidRPr="00A87282" w:rsidRDefault="00891F93">
      <w:pPr>
        <w:spacing w:before="240" w:after="240" w:line="240" w:lineRule="auto"/>
        <w:ind w:firstLine="720"/>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The formulated paradigm of intensive foreign language instruction within primary school education is conceptualized as a three-year curriculum delineated through a compendious textbook. This ins</w:t>
      </w:r>
      <w:r w:rsidRPr="00A87282">
        <w:rPr>
          <w:rFonts w:ascii="Times New Roman" w:eastAsia="Times New Roman" w:hAnsi="Times New Roman" w:cs="Times New Roman"/>
          <w:sz w:val="28"/>
          <w:szCs w:val="28"/>
          <w:lang w:val="en-US"/>
        </w:rPr>
        <w:t>tructional manual encompasses a corpus of 2500 lexical units, accentuating frequent vocabulary usage, grammatical facets of spoken English, as well as proficiency in intonation and enunciation - pivotal constituents of contemporary spoken language competen</w:t>
      </w:r>
      <w:r w:rsidRPr="00A87282">
        <w:rPr>
          <w:rFonts w:ascii="Times New Roman" w:eastAsia="Times New Roman" w:hAnsi="Times New Roman" w:cs="Times New Roman"/>
          <w:sz w:val="28"/>
          <w:szCs w:val="28"/>
          <w:lang w:val="en-US"/>
        </w:rPr>
        <w:t>ce.</w:t>
      </w:r>
    </w:p>
    <w:p w:rsidR="00785238" w:rsidRPr="00A87282" w:rsidRDefault="00891F93">
      <w:pPr>
        <w:spacing w:before="240" w:after="240" w:line="240" w:lineRule="auto"/>
        <w:ind w:firstLine="720"/>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lastRenderedPageBreak/>
        <w:t>Central to the pedagogical approach is the method of audiovisual instruction, whereby primary school students are provided with the tools for independent engagement with the prescribed textbook, a task-oriented workbook, and multimedia instructional re</w:t>
      </w:r>
      <w:r w:rsidRPr="00A87282">
        <w:rPr>
          <w:rFonts w:ascii="Times New Roman" w:eastAsia="Times New Roman" w:hAnsi="Times New Roman" w:cs="Times New Roman"/>
          <w:sz w:val="28"/>
          <w:szCs w:val="28"/>
          <w:lang w:val="en-US"/>
        </w:rPr>
        <w:t xml:space="preserve">sources. A distinctive feature involves the integration of audio </w:t>
      </w:r>
      <w:proofErr w:type="gramStart"/>
      <w:r w:rsidRPr="00A87282">
        <w:rPr>
          <w:rFonts w:ascii="Times New Roman" w:eastAsia="Times New Roman" w:hAnsi="Times New Roman" w:cs="Times New Roman"/>
          <w:sz w:val="28"/>
          <w:szCs w:val="28"/>
          <w:lang w:val="en-US"/>
        </w:rPr>
        <w:t>recordings  [</w:t>
      </w:r>
      <w:proofErr w:type="gramEnd"/>
      <w:r w:rsidRPr="00A87282">
        <w:rPr>
          <w:rFonts w:ascii="Times New Roman" w:eastAsia="Times New Roman" w:hAnsi="Times New Roman" w:cs="Times New Roman"/>
          <w:sz w:val="28"/>
          <w:szCs w:val="28"/>
          <w:lang w:val="en-US"/>
        </w:rPr>
        <w:t>2].</w:t>
      </w:r>
    </w:p>
    <w:p w:rsidR="00785238" w:rsidRPr="00A87282" w:rsidRDefault="00891F93">
      <w:pPr>
        <w:spacing w:before="240" w:after="240" w:line="240" w:lineRule="auto"/>
        <w:ind w:firstLine="720"/>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The learning activities are designed to closely parallel distinct speech modalities and are discerned as unique, creative endeavors undertaken by pupils. Within this context,</w:t>
      </w:r>
      <w:r w:rsidRPr="00A87282">
        <w:rPr>
          <w:rFonts w:ascii="Times New Roman" w:eastAsia="Times New Roman" w:hAnsi="Times New Roman" w:cs="Times New Roman"/>
          <w:sz w:val="28"/>
          <w:szCs w:val="28"/>
          <w:lang w:val="en-US"/>
        </w:rPr>
        <w:t xml:space="preserve"> the cultivation of both written and oral expression encompasses the mastery of multifaceted speech activities, encompassing reading, attentive listening, spontaneous dialogic exchanges, </w:t>
      </w:r>
      <w:proofErr w:type="spellStart"/>
      <w:r w:rsidRPr="00A87282">
        <w:rPr>
          <w:rFonts w:ascii="Times New Roman" w:eastAsia="Times New Roman" w:hAnsi="Times New Roman" w:cs="Times New Roman"/>
          <w:sz w:val="28"/>
          <w:szCs w:val="28"/>
          <w:lang w:val="en-US"/>
        </w:rPr>
        <w:t>monologic</w:t>
      </w:r>
      <w:proofErr w:type="spellEnd"/>
      <w:r w:rsidRPr="00A87282">
        <w:rPr>
          <w:rFonts w:ascii="Times New Roman" w:eastAsia="Times New Roman" w:hAnsi="Times New Roman" w:cs="Times New Roman"/>
          <w:sz w:val="28"/>
          <w:szCs w:val="28"/>
          <w:lang w:val="en-US"/>
        </w:rPr>
        <w:t xml:space="preserve"> articulation, composition, as well as the art of seamless t</w:t>
      </w:r>
      <w:r w:rsidRPr="00A87282">
        <w:rPr>
          <w:rFonts w:ascii="Times New Roman" w:eastAsia="Times New Roman" w:hAnsi="Times New Roman" w:cs="Times New Roman"/>
          <w:sz w:val="28"/>
          <w:szCs w:val="28"/>
          <w:lang w:val="en-US"/>
        </w:rPr>
        <w:t xml:space="preserve">ranslation between the foreign and native tongues - a competency that resonates bidirectionally. This multifarious array of language competencies consolidates a holistic and versatile aptitude in linguistic dexterity within the primary school </w:t>
      </w:r>
      <w:proofErr w:type="gramStart"/>
      <w:r w:rsidRPr="00A87282">
        <w:rPr>
          <w:rFonts w:ascii="Times New Roman" w:eastAsia="Times New Roman" w:hAnsi="Times New Roman" w:cs="Times New Roman"/>
          <w:sz w:val="28"/>
          <w:szCs w:val="28"/>
          <w:lang w:val="en-US"/>
        </w:rPr>
        <w:t>curriculum  [</w:t>
      </w:r>
      <w:proofErr w:type="gramEnd"/>
      <w:r w:rsidRPr="00A87282">
        <w:rPr>
          <w:rFonts w:ascii="Times New Roman" w:eastAsia="Times New Roman" w:hAnsi="Times New Roman" w:cs="Times New Roman"/>
          <w:sz w:val="28"/>
          <w:szCs w:val="28"/>
          <w:lang w:val="en-US"/>
        </w:rPr>
        <w:t>2].</w:t>
      </w:r>
    </w:p>
    <w:p w:rsidR="00785238" w:rsidRPr="00A87282" w:rsidRDefault="00891F93">
      <w:pPr>
        <w:spacing w:line="240" w:lineRule="auto"/>
        <w:ind w:right="-324" w:firstLine="566"/>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Thus, the key components of intensive education are not time reduction and information load increases, but rather a qualitative shift in the educational process that enables the achievement of noticeably more significant and significant educational res</w:t>
      </w:r>
      <w:r w:rsidRPr="00A87282">
        <w:rPr>
          <w:rFonts w:ascii="Times New Roman" w:eastAsia="Times New Roman" w:hAnsi="Times New Roman" w:cs="Times New Roman"/>
          <w:sz w:val="28"/>
          <w:szCs w:val="28"/>
          <w:lang w:val="en-US"/>
        </w:rPr>
        <w:t>ults in a comparable amount of time.</w:t>
      </w:r>
    </w:p>
    <w:p w:rsidR="00785238" w:rsidRPr="00A87282" w:rsidRDefault="00891F93">
      <w:pPr>
        <w:spacing w:line="240" w:lineRule="auto"/>
        <w:ind w:right="-324" w:firstLine="566"/>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The intensive learning methodology is an all-encompassing pedagogical strategy created to hasten and optimize the process of knowledge acquisition within an educational setting. In order to provide effective learning ou</w:t>
      </w:r>
      <w:r w:rsidRPr="00A87282">
        <w:rPr>
          <w:rFonts w:ascii="Times New Roman" w:eastAsia="Times New Roman" w:hAnsi="Times New Roman" w:cs="Times New Roman"/>
          <w:sz w:val="28"/>
          <w:szCs w:val="28"/>
          <w:lang w:val="en-US"/>
        </w:rPr>
        <w:t>tcomes, this methodological framework capitalizes on the consolidation of material and engagement tactics and places a greater emphasis on condensed and targeted instruction.</w:t>
      </w:r>
    </w:p>
    <w:p w:rsidR="00785238" w:rsidRPr="00A87282" w:rsidRDefault="00891F93">
      <w:pPr>
        <w:spacing w:line="240" w:lineRule="auto"/>
        <w:ind w:right="-324" w:firstLine="566"/>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A rigorous curriculum design that prioritizes the crucial core of subject matter </w:t>
      </w:r>
      <w:r w:rsidRPr="00A87282">
        <w:rPr>
          <w:rFonts w:ascii="Times New Roman" w:eastAsia="Times New Roman" w:hAnsi="Times New Roman" w:cs="Times New Roman"/>
          <w:sz w:val="28"/>
          <w:szCs w:val="28"/>
          <w:lang w:val="en-US"/>
        </w:rPr>
        <w:t>and condenses it into a compressed curriculum is at the heart of this methodology. Thorough content selection and sequencing aims to foster in-depth comprehension in a condensed amount of time, necessitating learners' active participation and elevated cogn</w:t>
      </w:r>
      <w:r w:rsidRPr="00A87282">
        <w:rPr>
          <w:rFonts w:ascii="Times New Roman" w:eastAsia="Times New Roman" w:hAnsi="Times New Roman" w:cs="Times New Roman"/>
          <w:sz w:val="28"/>
          <w:szCs w:val="28"/>
          <w:lang w:val="en-US"/>
        </w:rPr>
        <w:t xml:space="preserve">itive </w:t>
      </w:r>
      <w:proofErr w:type="gramStart"/>
      <w:r w:rsidRPr="00A87282">
        <w:rPr>
          <w:rFonts w:ascii="Times New Roman" w:eastAsia="Times New Roman" w:hAnsi="Times New Roman" w:cs="Times New Roman"/>
          <w:sz w:val="28"/>
          <w:szCs w:val="28"/>
          <w:lang w:val="en-US"/>
        </w:rPr>
        <w:t>engagement  [</w:t>
      </w:r>
      <w:proofErr w:type="gramEnd"/>
      <w:r w:rsidRPr="00A87282">
        <w:rPr>
          <w:rFonts w:ascii="Times New Roman" w:eastAsia="Times New Roman" w:hAnsi="Times New Roman" w:cs="Times New Roman"/>
          <w:sz w:val="28"/>
          <w:szCs w:val="28"/>
          <w:lang w:val="en-US"/>
        </w:rPr>
        <w:t>3].</w:t>
      </w:r>
    </w:p>
    <w:p w:rsidR="00785238" w:rsidRPr="00A87282" w:rsidRDefault="00785238">
      <w:pPr>
        <w:spacing w:line="240" w:lineRule="auto"/>
        <w:ind w:right="-324" w:firstLine="566"/>
        <w:jc w:val="both"/>
        <w:rPr>
          <w:rFonts w:ascii="Times New Roman" w:eastAsia="Times New Roman" w:hAnsi="Times New Roman" w:cs="Times New Roman"/>
          <w:sz w:val="28"/>
          <w:szCs w:val="28"/>
          <w:lang w:val="en-US"/>
        </w:rPr>
      </w:pPr>
    </w:p>
    <w:tbl>
      <w:tblPr>
        <w:tblStyle w:val="a5"/>
        <w:tblW w:w="95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80"/>
        <w:gridCol w:w="3180"/>
        <w:gridCol w:w="3180"/>
      </w:tblGrid>
      <w:tr w:rsidR="00785238">
        <w:trPr>
          <w:trHeight w:val="330"/>
        </w:trPr>
        <w:tc>
          <w:tcPr>
            <w:tcW w:w="3180" w:type="dxa"/>
            <w:tcBorders>
              <w:top w:val="single" w:sz="5" w:space="0" w:color="D9D9E3"/>
              <w:left w:val="single" w:sz="5" w:space="0" w:color="D9D9E3"/>
              <w:bottom w:val="single" w:sz="5" w:space="0" w:color="D9D9E3"/>
              <w:right w:val="nil"/>
            </w:tcBorders>
            <w:tcMar>
              <w:top w:w="0" w:type="dxa"/>
              <w:left w:w="0" w:type="dxa"/>
              <w:bottom w:w="0" w:type="dxa"/>
              <w:right w:w="0" w:type="dxa"/>
            </w:tcMar>
            <w:vAlign w:val="bottom"/>
          </w:tcPr>
          <w:p w:rsidR="00785238" w:rsidRDefault="00891F93">
            <w:pPr>
              <w:spacing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Aspect</w:t>
            </w:r>
            <w:proofErr w:type="spellEnd"/>
            <w:r>
              <w:rPr>
                <w:rFonts w:ascii="Times New Roman" w:eastAsia="Times New Roman" w:hAnsi="Times New Roman" w:cs="Times New Roman"/>
                <w:sz w:val="28"/>
                <w:szCs w:val="28"/>
              </w:rPr>
              <w:t xml:space="preserve"> </w:t>
            </w:r>
          </w:p>
        </w:tc>
        <w:tc>
          <w:tcPr>
            <w:tcW w:w="3180" w:type="dxa"/>
            <w:tcBorders>
              <w:top w:val="single" w:sz="5" w:space="0" w:color="D9D9E3"/>
              <w:left w:val="single" w:sz="5" w:space="0" w:color="D9D9E3"/>
              <w:bottom w:val="single" w:sz="5" w:space="0" w:color="D9D9E3"/>
              <w:right w:val="nil"/>
            </w:tcBorders>
            <w:tcMar>
              <w:top w:w="0" w:type="dxa"/>
              <w:left w:w="0" w:type="dxa"/>
              <w:bottom w:w="0" w:type="dxa"/>
              <w:right w:w="0" w:type="dxa"/>
            </w:tcMar>
            <w:vAlign w:val="bottom"/>
          </w:tcPr>
          <w:p w:rsidR="00785238" w:rsidRDefault="00891F93">
            <w:pPr>
              <w:spacing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Intensive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
        </w:tc>
        <w:tc>
          <w:tcPr>
            <w:tcW w:w="3180" w:type="dxa"/>
            <w:tcBorders>
              <w:top w:val="single" w:sz="5" w:space="0" w:color="D9D9E3"/>
              <w:left w:val="single" w:sz="5" w:space="0" w:color="D9D9E3"/>
              <w:bottom w:val="single" w:sz="5" w:space="0" w:color="D9D9E3"/>
              <w:right w:val="single" w:sz="5" w:space="0" w:color="D9D9E3"/>
            </w:tcBorders>
            <w:tcMar>
              <w:top w:w="0" w:type="dxa"/>
              <w:left w:w="0" w:type="dxa"/>
              <w:bottom w:w="0" w:type="dxa"/>
              <w:right w:w="0" w:type="dxa"/>
            </w:tcMar>
            <w:vAlign w:val="bottom"/>
          </w:tcPr>
          <w:p w:rsidR="00785238" w:rsidRDefault="00891F93">
            <w:pPr>
              <w:spacing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Ordinary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
        </w:tc>
      </w:tr>
      <w:tr w:rsidR="00785238" w:rsidRPr="00A87282">
        <w:trPr>
          <w:trHeight w:val="99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Pace</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Accelerated pace for efficient knowledge acquisition.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Follows a standard pace of instruction. </w:t>
            </w:r>
          </w:p>
        </w:tc>
      </w:tr>
      <w:tr w:rsidR="00785238" w:rsidRPr="00A87282">
        <w:trPr>
          <w:trHeight w:val="99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Collaborative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Often promotes peer-to-peer interaction and group work.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Collaborative work may vary depending on context. </w:t>
            </w:r>
          </w:p>
        </w:tc>
      </w:tr>
      <w:tr w:rsidR="00785238" w:rsidRPr="00A87282">
        <w:trPr>
          <w:trHeight w:val="99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Instructor's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Role</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Facilitates learning, offers timely feedback, guides inquiry.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Acts as the primary source of instruction and support. </w:t>
            </w:r>
          </w:p>
        </w:tc>
      </w:tr>
      <w:tr w:rsidR="00785238">
        <w:trPr>
          <w:trHeight w:val="99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Assessme</w:t>
            </w:r>
            <w:r>
              <w:rPr>
                <w:rFonts w:ascii="Times New Roman" w:eastAsia="Times New Roman" w:hAnsi="Times New Roman" w:cs="Times New Roman"/>
                <w:sz w:val="28"/>
                <w:szCs w:val="28"/>
              </w:rPr>
              <w:t>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Approach</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Regular assessments with timely feedback for improvement.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Standard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feedback</w:t>
            </w:r>
            <w:proofErr w:type="spellEnd"/>
            <w:r>
              <w:rPr>
                <w:rFonts w:ascii="Times New Roman" w:eastAsia="Times New Roman" w:hAnsi="Times New Roman" w:cs="Times New Roman"/>
                <w:sz w:val="28"/>
                <w:szCs w:val="28"/>
              </w:rPr>
              <w:t xml:space="preserve">. </w:t>
            </w:r>
          </w:p>
        </w:tc>
      </w:tr>
      <w:tr w:rsidR="00785238" w:rsidRPr="00A87282">
        <w:trPr>
          <w:trHeight w:val="66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Technology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Integration</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Integrates technology for varied learning styles.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May or may not incorporate technology extensively. </w:t>
            </w:r>
          </w:p>
        </w:tc>
      </w:tr>
      <w:tr w:rsidR="00785238" w:rsidRPr="00A87282">
        <w:trPr>
          <w:trHeight w:val="99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Outcome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Emphasis</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Focuses on efficient comprehension and application of knowledge.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Aims for well-rounded understanding of subjects. </w:t>
            </w:r>
          </w:p>
        </w:tc>
      </w:tr>
      <w:tr w:rsidR="00785238" w:rsidRPr="00A87282">
        <w:trPr>
          <w:trHeight w:val="99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Time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Management</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Requires effective time allocation for optimal outcomes.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proofErr w:type="gramStart"/>
            <w:r w:rsidRPr="00A87282">
              <w:rPr>
                <w:rFonts w:ascii="Times New Roman" w:eastAsia="Times New Roman" w:hAnsi="Times New Roman" w:cs="Times New Roman"/>
                <w:sz w:val="28"/>
                <w:szCs w:val="28"/>
                <w:lang w:val="en-US"/>
              </w:rPr>
              <w:t>Generally</w:t>
            </w:r>
            <w:proofErr w:type="gramEnd"/>
            <w:r w:rsidRPr="00A87282">
              <w:rPr>
                <w:rFonts w:ascii="Times New Roman" w:eastAsia="Times New Roman" w:hAnsi="Times New Roman" w:cs="Times New Roman"/>
                <w:sz w:val="28"/>
                <w:szCs w:val="28"/>
                <w:lang w:val="en-US"/>
              </w:rPr>
              <w:t xml:space="preserve"> follows a predefined schedule. </w:t>
            </w:r>
          </w:p>
        </w:tc>
      </w:tr>
      <w:tr w:rsidR="00785238" w:rsidRPr="00A87282">
        <w:trPr>
          <w:trHeight w:val="990"/>
        </w:trPr>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Default="00891F93">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Environment</w:t>
            </w:r>
            <w:proofErr w:type="spellEnd"/>
            <w:r>
              <w:rPr>
                <w:rFonts w:ascii="Times New Roman" w:eastAsia="Times New Roman" w:hAnsi="Times New Roman" w:cs="Times New Roman"/>
                <w:sz w:val="28"/>
                <w:szCs w:val="28"/>
              </w:rPr>
              <w:t xml:space="preserve"> </w:t>
            </w:r>
          </w:p>
        </w:tc>
        <w:tc>
          <w:tcPr>
            <w:tcW w:w="3180" w:type="dxa"/>
            <w:tcBorders>
              <w:top w:val="nil"/>
              <w:left w:val="single" w:sz="5" w:space="0" w:color="D9D9E3"/>
              <w:bottom w:val="single" w:sz="5" w:space="0" w:color="D9D9E3"/>
              <w:right w:val="nil"/>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Dynamic and goal-oriented to achieve specified outcomes. </w:t>
            </w:r>
          </w:p>
        </w:tc>
        <w:tc>
          <w:tcPr>
            <w:tcW w:w="3180" w:type="dxa"/>
            <w:tcBorders>
              <w:top w:val="nil"/>
              <w:left w:val="single" w:sz="5" w:space="0" w:color="D9D9E3"/>
              <w:bottom w:val="single" w:sz="5" w:space="0" w:color="D9D9E3"/>
              <w:right w:val="single" w:sz="5" w:space="0" w:color="D9D9E3"/>
            </w:tcBorders>
            <w:tcMar>
              <w:top w:w="0" w:type="dxa"/>
              <w:left w:w="0" w:type="dxa"/>
              <w:bottom w:w="0" w:type="dxa"/>
              <w:right w:w="0" w:type="dxa"/>
            </w:tcMar>
          </w:tcPr>
          <w:p w:rsidR="00785238" w:rsidRPr="00A87282" w:rsidRDefault="00891F93">
            <w:pPr>
              <w:spacing w:line="240" w:lineRule="auto"/>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 xml:space="preserve">Balanced between specific goals and exploration. </w:t>
            </w:r>
          </w:p>
        </w:tc>
      </w:tr>
    </w:tbl>
    <w:p w:rsidR="00785238" w:rsidRPr="00A87282" w:rsidRDefault="00891F93">
      <w:pPr>
        <w:spacing w:line="240" w:lineRule="auto"/>
        <w:ind w:right="-324"/>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Table 1- Comparison of intensive and ordinary learning</w:t>
      </w:r>
    </w:p>
    <w:p w:rsidR="00785238" w:rsidRPr="00A87282" w:rsidRDefault="00891F93">
      <w:pPr>
        <w:spacing w:before="240" w:after="240" w:line="240" w:lineRule="auto"/>
        <w:ind w:firstLine="720"/>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During our internship experience at 91 School Gymnasium, I had the distinct privilege of wo</w:t>
      </w:r>
      <w:r w:rsidRPr="00A87282">
        <w:rPr>
          <w:rFonts w:ascii="Times New Roman" w:eastAsia="Times New Roman" w:hAnsi="Times New Roman" w:cs="Times New Roman"/>
          <w:sz w:val="28"/>
          <w:szCs w:val="28"/>
          <w:lang w:val="en-US"/>
        </w:rPr>
        <w:t>rking closely with 9th-grade students, employing an intensive learning approach to impart English language skills. This enriching endeavor involved tailoring pedagogical strategies that embraced focused and condensed curricular content, fostering heightene</w:t>
      </w:r>
      <w:r w:rsidRPr="00A87282">
        <w:rPr>
          <w:rFonts w:ascii="Times New Roman" w:eastAsia="Times New Roman" w:hAnsi="Times New Roman" w:cs="Times New Roman"/>
          <w:sz w:val="28"/>
          <w:szCs w:val="28"/>
          <w:lang w:val="en-US"/>
        </w:rPr>
        <w:t>d student engagement and accelerated comprehension. By integrating dynamic instructional techniques, such as interactive activities, collaborative exercises, and multimedia resources, I witnessed a palpable enhancement in students' language proficiency wit</w:t>
      </w:r>
      <w:r w:rsidRPr="00A87282">
        <w:rPr>
          <w:rFonts w:ascii="Times New Roman" w:eastAsia="Times New Roman" w:hAnsi="Times New Roman" w:cs="Times New Roman"/>
          <w:sz w:val="28"/>
          <w:szCs w:val="28"/>
          <w:lang w:val="en-US"/>
        </w:rPr>
        <w:t>hin a limited timeframe. Their active participation and evident enthusiasm underscored the potency of intensive learning in cultivating both linguistic competence and confidence.</w:t>
      </w:r>
    </w:p>
    <w:p w:rsidR="00785238" w:rsidRPr="00A87282" w:rsidRDefault="00891F93">
      <w:pPr>
        <w:spacing w:before="240" w:after="240" w:line="240" w:lineRule="auto"/>
        <w:ind w:firstLine="720"/>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In light of the compelling outcomes observed during my internship, I am pleas</w:t>
      </w:r>
      <w:r w:rsidRPr="00A87282">
        <w:rPr>
          <w:rFonts w:ascii="Times New Roman" w:eastAsia="Times New Roman" w:hAnsi="Times New Roman" w:cs="Times New Roman"/>
          <w:sz w:val="28"/>
          <w:szCs w:val="28"/>
          <w:lang w:val="en-US"/>
        </w:rPr>
        <w:t>ed to offer recommendations for the implementation of intensive learning methodologies within the broader school curriculum. Embracing intensive learning can be advantageous in various subjects, enabling the effective mastery of fundamental concepts within</w:t>
      </w:r>
      <w:r w:rsidRPr="00A87282">
        <w:rPr>
          <w:rFonts w:ascii="Times New Roman" w:eastAsia="Times New Roman" w:hAnsi="Times New Roman" w:cs="Times New Roman"/>
          <w:sz w:val="28"/>
          <w:szCs w:val="28"/>
          <w:lang w:val="en-US"/>
        </w:rPr>
        <w:t xml:space="preserve"> compressed timelines. </w:t>
      </w:r>
    </w:p>
    <w:p w:rsidR="00785238" w:rsidRPr="00A87282" w:rsidRDefault="00891F93">
      <w:pPr>
        <w:spacing w:before="240" w:after="240" w:line="240" w:lineRule="auto"/>
        <w:ind w:firstLine="720"/>
        <w:jc w:val="both"/>
        <w:rPr>
          <w:rFonts w:ascii="Times New Roman" w:eastAsia="Times New Roman" w:hAnsi="Times New Roman" w:cs="Times New Roman"/>
          <w:sz w:val="28"/>
          <w:szCs w:val="28"/>
          <w:lang w:val="en-US"/>
        </w:rPr>
      </w:pPr>
      <w:r w:rsidRPr="00A87282">
        <w:rPr>
          <w:rFonts w:ascii="Times New Roman" w:eastAsia="Times New Roman" w:hAnsi="Times New Roman" w:cs="Times New Roman"/>
          <w:sz w:val="28"/>
          <w:szCs w:val="28"/>
          <w:lang w:val="en-US"/>
        </w:rPr>
        <w:t>In conclusion, the integration of multimedia resources, real-world applications, and collaborative projects can further optimize the impact of intensive learning. Additionally, meticulous planning, ongoing assessment, and timely fee</w:t>
      </w:r>
      <w:r w:rsidRPr="00A87282">
        <w:rPr>
          <w:rFonts w:ascii="Times New Roman" w:eastAsia="Times New Roman" w:hAnsi="Times New Roman" w:cs="Times New Roman"/>
          <w:sz w:val="28"/>
          <w:szCs w:val="28"/>
          <w:lang w:val="en-US"/>
        </w:rPr>
        <w:t>dback mechanisms are essential to ensure students' comprehension and retention. By judiciously incorporating intensive learning practices into the school's pedagogical framework, educators can foster a dynamic, responsive, and intellectually vibrant learni</w:t>
      </w:r>
      <w:r w:rsidRPr="00A87282">
        <w:rPr>
          <w:rFonts w:ascii="Times New Roman" w:eastAsia="Times New Roman" w:hAnsi="Times New Roman" w:cs="Times New Roman"/>
          <w:sz w:val="28"/>
          <w:szCs w:val="28"/>
          <w:lang w:val="en-US"/>
        </w:rPr>
        <w:t>ng environment that optimally nurtures students' academic growth.</w:t>
      </w:r>
    </w:p>
    <w:p w:rsidR="00785238" w:rsidRDefault="00891F93">
      <w:pPr>
        <w:spacing w:line="240" w:lineRule="auto"/>
        <w:ind w:right="-324"/>
        <w:jc w:val="both"/>
        <w:rPr>
          <w:rFonts w:ascii="Times New Roman" w:eastAsia="Times New Roman" w:hAnsi="Times New Roman" w:cs="Times New Roman"/>
          <w:sz w:val="28"/>
          <w:szCs w:val="28"/>
        </w:rPr>
      </w:pPr>
      <w:r w:rsidRPr="00A87282">
        <w:rPr>
          <w:rFonts w:ascii="Times New Roman" w:eastAsia="Times New Roman" w:hAnsi="Times New Roman" w:cs="Times New Roman"/>
          <w:sz w:val="28"/>
          <w:szCs w:val="28"/>
          <w:lang w:val="en-US"/>
        </w:rPr>
        <w:lastRenderedPageBreak/>
        <w:t xml:space="preserve"> </w:t>
      </w:r>
      <w:proofErr w:type="spellStart"/>
      <w:r>
        <w:rPr>
          <w:rFonts w:ascii="Times New Roman" w:eastAsia="Times New Roman" w:hAnsi="Times New Roman" w:cs="Times New Roman"/>
          <w:sz w:val="28"/>
          <w:szCs w:val="28"/>
        </w:rPr>
        <w:t>References</w:t>
      </w:r>
      <w:proofErr w:type="spellEnd"/>
    </w:p>
    <w:p w:rsidR="00785238" w:rsidRDefault="00891F93">
      <w:pPr>
        <w:numPr>
          <w:ilvl w:val="0"/>
          <w:numId w:val="1"/>
        </w:numPr>
        <w:spacing w:line="240" w:lineRule="auto"/>
        <w:ind w:right="-324"/>
        <w:jc w:val="both"/>
        <w:rPr>
          <w:rFonts w:ascii="Times New Roman" w:eastAsia="Times New Roman" w:hAnsi="Times New Roman" w:cs="Times New Roman"/>
          <w:sz w:val="36"/>
          <w:szCs w:val="36"/>
        </w:rPr>
      </w:pPr>
      <w:r w:rsidRPr="00A87282">
        <w:rPr>
          <w:rFonts w:ascii="Times New Roman" w:eastAsia="Times New Roman" w:hAnsi="Times New Roman" w:cs="Times New Roman"/>
          <w:sz w:val="28"/>
          <w:szCs w:val="28"/>
          <w:highlight w:val="white"/>
          <w:lang w:val="en-US"/>
        </w:rPr>
        <w:t xml:space="preserve">Collins, L., &amp; White, J. (2011). An intensive look at intensity and language learning. </w:t>
      </w:r>
      <w:proofErr w:type="spellStart"/>
      <w:r>
        <w:rPr>
          <w:rFonts w:ascii="Times New Roman" w:eastAsia="Times New Roman" w:hAnsi="Times New Roman" w:cs="Times New Roman"/>
          <w:i/>
          <w:sz w:val="28"/>
          <w:szCs w:val="28"/>
          <w:highlight w:val="white"/>
        </w:rPr>
        <w:t>Tesol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Quarterly</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45</w:t>
      </w:r>
      <w:r>
        <w:rPr>
          <w:rFonts w:ascii="Times New Roman" w:eastAsia="Times New Roman" w:hAnsi="Times New Roman" w:cs="Times New Roman"/>
          <w:sz w:val="28"/>
          <w:szCs w:val="28"/>
          <w:highlight w:val="white"/>
        </w:rPr>
        <w:t>(1), 106-133.</w:t>
      </w:r>
    </w:p>
    <w:p w:rsidR="00785238" w:rsidRDefault="00891F93">
      <w:pPr>
        <w:numPr>
          <w:ilvl w:val="0"/>
          <w:numId w:val="1"/>
        </w:numPr>
        <w:spacing w:line="240" w:lineRule="auto"/>
        <w:ind w:right="-324"/>
        <w:jc w:val="both"/>
        <w:rPr>
          <w:rFonts w:ascii="Times New Roman" w:eastAsia="Times New Roman" w:hAnsi="Times New Roman" w:cs="Times New Roman"/>
          <w:sz w:val="28"/>
          <w:szCs w:val="28"/>
          <w:highlight w:val="white"/>
        </w:rPr>
      </w:pPr>
      <w:r w:rsidRPr="00A87282">
        <w:rPr>
          <w:rFonts w:ascii="Times New Roman" w:eastAsia="Times New Roman" w:hAnsi="Times New Roman" w:cs="Times New Roman"/>
          <w:sz w:val="28"/>
          <w:szCs w:val="28"/>
          <w:highlight w:val="white"/>
          <w:lang w:val="en-US"/>
        </w:rPr>
        <w:t xml:space="preserve">Hong-Nam, K., &amp; </w:t>
      </w:r>
      <w:proofErr w:type="spellStart"/>
      <w:r w:rsidRPr="00A87282">
        <w:rPr>
          <w:rFonts w:ascii="Times New Roman" w:eastAsia="Times New Roman" w:hAnsi="Times New Roman" w:cs="Times New Roman"/>
          <w:sz w:val="28"/>
          <w:szCs w:val="28"/>
          <w:highlight w:val="white"/>
          <w:lang w:val="en-US"/>
        </w:rPr>
        <w:t>Leavell</w:t>
      </w:r>
      <w:proofErr w:type="spellEnd"/>
      <w:r w:rsidRPr="00A87282">
        <w:rPr>
          <w:rFonts w:ascii="Times New Roman" w:eastAsia="Times New Roman" w:hAnsi="Times New Roman" w:cs="Times New Roman"/>
          <w:sz w:val="28"/>
          <w:szCs w:val="28"/>
          <w:highlight w:val="white"/>
          <w:lang w:val="en-US"/>
        </w:rPr>
        <w:t xml:space="preserve">, A. G. (2006). Language learning strategy use of ESL students in an intensive English learning context. </w:t>
      </w:r>
      <w:proofErr w:type="spellStart"/>
      <w:r>
        <w:rPr>
          <w:rFonts w:ascii="Times New Roman" w:eastAsia="Times New Roman" w:hAnsi="Times New Roman" w:cs="Times New Roman"/>
          <w:i/>
          <w:sz w:val="28"/>
          <w:szCs w:val="28"/>
          <w:highlight w:val="white"/>
        </w:rPr>
        <w:t>System</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34</w:t>
      </w:r>
      <w:r>
        <w:rPr>
          <w:rFonts w:ascii="Times New Roman" w:eastAsia="Times New Roman" w:hAnsi="Times New Roman" w:cs="Times New Roman"/>
          <w:sz w:val="28"/>
          <w:szCs w:val="28"/>
          <w:highlight w:val="white"/>
        </w:rPr>
        <w:t>(3), 399-415.</w:t>
      </w:r>
    </w:p>
    <w:p w:rsidR="00785238" w:rsidRDefault="00891F93">
      <w:pPr>
        <w:numPr>
          <w:ilvl w:val="0"/>
          <w:numId w:val="1"/>
        </w:numPr>
        <w:spacing w:line="240" w:lineRule="auto"/>
        <w:ind w:right="-324"/>
        <w:jc w:val="both"/>
        <w:rPr>
          <w:rFonts w:ascii="Times New Roman" w:eastAsia="Times New Roman" w:hAnsi="Times New Roman" w:cs="Times New Roman"/>
          <w:sz w:val="28"/>
          <w:szCs w:val="28"/>
          <w:highlight w:val="white"/>
        </w:rPr>
      </w:pPr>
      <w:proofErr w:type="spellStart"/>
      <w:r w:rsidRPr="00A87282">
        <w:rPr>
          <w:rFonts w:ascii="Times New Roman" w:eastAsia="Times New Roman" w:hAnsi="Times New Roman" w:cs="Times New Roman"/>
          <w:sz w:val="28"/>
          <w:szCs w:val="28"/>
          <w:highlight w:val="white"/>
          <w:lang w:val="en-US"/>
        </w:rPr>
        <w:t>Alhaisoni</w:t>
      </w:r>
      <w:proofErr w:type="spellEnd"/>
      <w:r w:rsidRPr="00A87282">
        <w:rPr>
          <w:rFonts w:ascii="Times New Roman" w:eastAsia="Times New Roman" w:hAnsi="Times New Roman" w:cs="Times New Roman"/>
          <w:sz w:val="28"/>
          <w:szCs w:val="28"/>
          <w:highlight w:val="white"/>
          <w:lang w:val="en-US"/>
        </w:rPr>
        <w:t>, E. (2012). Language learning strategy use of Saudi EFL students in an intensive English learn</w:t>
      </w:r>
      <w:r w:rsidRPr="00A87282">
        <w:rPr>
          <w:rFonts w:ascii="Times New Roman" w:eastAsia="Times New Roman" w:hAnsi="Times New Roman" w:cs="Times New Roman"/>
          <w:sz w:val="28"/>
          <w:szCs w:val="28"/>
          <w:highlight w:val="white"/>
          <w:lang w:val="en-US"/>
        </w:rPr>
        <w:t xml:space="preserve">ing context. </w:t>
      </w:r>
      <w:proofErr w:type="spellStart"/>
      <w:r>
        <w:rPr>
          <w:rFonts w:ascii="Times New Roman" w:eastAsia="Times New Roman" w:hAnsi="Times New Roman" w:cs="Times New Roman"/>
          <w:i/>
          <w:sz w:val="28"/>
          <w:szCs w:val="28"/>
          <w:highlight w:val="white"/>
        </w:rPr>
        <w:t>Asian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Social</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Science</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8</w:t>
      </w:r>
      <w:r>
        <w:rPr>
          <w:rFonts w:ascii="Times New Roman" w:eastAsia="Times New Roman" w:hAnsi="Times New Roman" w:cs="Times New Roman"/>
          <w:sz w:val="28"/>
          <w:szCs w:val="28"/>
          <w:highlight w:val="white"/>
        </w:rPr>
        <w:t>(13), 115.</w:t>
      </w:r>
    </w:p>
    <w:p w:rsidR="00785238" w:rsidRDefault="00785238">
      <w:pPr>
        <w:spacing w:line="240" w:lineRule="auto"/>
        <w:ind w:right="-324" w:firstLine="566"/>
        <w:jc w:val="both"/>
        <w:rPr>
          <w:rFonts w:ascii="Times New Roman" w:eastAsia="Times New Roman" w:hAnsi="Times New Roman" w:cs="Times New Roman"/>
          <w:sz w:val="28"/>
          <w:szCs w:val="28"/>
        </w:rPr>
      </w:pPr>
    </w:p>
    <w:p w:rsidR="00785238" w:rsidRDefault="00785238">
      <w:pPr>
        <w:spacing w:line="240" w:lineRule="auto"/>
        <w:ind w:right="-324" w:firstLine="566"/>
        <w:jc w:val="both"/>
        <w:rPr>
          <w:rFonts w:ascii="Times New Roman" w:eastAsia="Times New Roman" w:hAnsi="Times New Roman" w:cs="Times New Roman"/>
          <w:sz w:val="28"/>
          <w:szCs w:val="28"/>
        </w:rPr>
      </w:pPr>
    </w:p>
    <w:p w:rsidR="00785238" w:rsidRDefault="00785238">
      <w:pPr>
        <w:spacing w:line="240" w:lineRule="auto"/>
        <w:ind w:right="-324" w:firstLine="566"/>
        <w:jc w:val="both"/>
        <w:rPr>
          <w:rFonts w:ascii="Times New Roman" w:eastAsia="Times New Roman" w:hAnsi="Times New Roman" w:cs="Times New Roman"/>
          <w:sz w:val="28"/>
          <w:szCs w:val="28"/>
        </w:rPr>
      </w:pPr>
    </w:p>
    <w:p w:rsidR="00785238" w:rsidRDefault="00785238">
      <w:pPr>
        <w:spacing w:line="240" w:lineRule="auto"/>
        <w:ind w:right="-324" w:firstLine="566"/>
        <w:jc w:val="both"/>
        <w:rPr>
          <w:rFonts w:ascii="Times New Roman" w:eastAsia="Times New Roman" w:hAnsi="Times New Roman" w:cs="Times New Roman"/>
          <w:sz w:val="28"/>
          <w:szCs w:val="28"/>
        </w:rPr>
      </w:pPr>
    </w:p>
    <w:p w:rsidR="00785238" w:rsidRDefault="00785238">
      <w:pPr>
        <w:spacing w:line="240" w:lineRule="auto"/>
        <w:ind w:right="-324" w:firstLine="566"/>
        <w:jc w:val="both"/>
        <w:rPr>
          <w:rFonts w:ascii="Times New Roman" w:eastAsia="Times New Roman" w:hAnsi="Times New Roman" w:cs="Times New Roman"/>
          <w:sz w:val="28"/>
          <w:szCs w:val="28"/>
        </w:rPr>
      </w:pPr>
    </w:p>
    <w:p w:rsidR="00785238" w:rsidRDefault="00785238">
      <w:pPr>
        <w:spacing w:line="240" w:lineRule="auto"/>
        <w:ind w:right="-324" w:firstLine="566"/>
        <w:jc w:val="both"/>
        <w:rPr>
          <w:rFonts w:ascii="Times New Roman" w:eastAsia="Times New Roman" w:hAnsi="Times New Roman" w:cs="Times New Roman"/>
          <w:sz w:val="28"/>
          <w:szCs w:val="28"/>
        </w:rPr>
      </w:pPr>
    </w:p>
    <w:p w:rsidR="00785238" w:rsidRDefault="00785238">
      <w:pPr>
        <w:spacing w:line="240" w:lineRule="auto"/>
        <w:ind w:right="-324"/>
        <w:jc w:val="both"/>
        <w:rPr>
          <w:rFonts w:ascii="Times New Roman" w:eastAsia="Times New Roman" w:hAnsi="Times New Roman" w:cs="Times New Roman"/>
          <w:sz w:val="28"/>
          <w:szCs w:val="28"/>
        </w:rPr>
      </w:pPr>
    </w:p>
    <w:sectPr w:rsidR="00785238">
      <w:pgSz w:w="11909" w:h="16834"/>
      <w:pgMar w:top="144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0225"/>
    <w:multiLevelType w:val="multilevel"/>
    <w:tmpl w:val="CE60C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785238"/>
    <w:rsid w:val="00891F93"/>
    <w:rsid w:val="00A8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F907"/>
  <w15:docId w15:val="{DDE6C2E3-DC20-49FB-9B37-22E6A35B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6209</Characters>
  <Application>Microsoft Office Word</Application>
  <DocSecurity>0</DocSecurity>
  <Lines>147</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Professional</dc:creator>
  <cp:lastModifiedBy>Нұржау Ернұр Әсетұлы</cp:lastModifiedBy>
  <cp:revision>2</cp:revision>
  <dcterms:created xsi:type="dcterms:W3CDTF">2023-08-23T15:26:00Z</dcterms:created>
  <dcterms:modified xsi:type="dcterms:W3CDTF">2023-08-23T15:26:00Z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4530cf38a98a4b563f8037f2c1b8c2ab02725c4ec8227b9982709ff3837b20fd</vt:lpwstr>
  </property>
</Properties>
</file>