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E60E" w14:textId="72A43447" w:rsidR="00946FB8" w:rsidRPr="00946FB8" w:rsidRDefault="00946FB8" w:rsidP="00E245CD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FB8">
        <w:rPr>
          <w:rFonts w:ascii="Times New Roman" w:hAnsi="Times New Roman" w:cs="Times New Roman"/>
          <w:sz w:val="24"/>
          <w:szCs w:val="24"/>
        </w:rPr>
        <w:t xml:space="preserve">ЖОБАЛЫҚ ІС-ӘРЕКЕТ ОРТА МЕКТЕПТЕГІ ШЕТЕЛ ТІЛІ САБАҒЫНДА КОММУНИКАТИВТІК ҚҰЗЫРЕТТІЛІКТІ ДАМЫТУ </w:t>
      </w:r>
      <w:r>
        <w:rPr>
          <w:rFonts w:ascii="Times New Roman" w:hAnsi="Times New Roman" w:cs="Times New Roman"/>
          <w:sz w:val="24"/>
          <w:szCs w:val="24"/>
          <w:lang w:val="kk-KZ"/>
        </w:rPr>
        <w:t>ТӘСІЛІ</w:t>
      </w:r>
      <w:r w:rsidRPr="00946FB8">
        <w:rPr>
          <w:rFonts w:ascii="Times New Roman" w:hAnsi="Times New Roman" w:cs="Times New Roman"/>
          <w:sz w:val="24"/>
          <w:szCs w:val="24"/>
        </w:rPr>
        <w:t xml:space="preserve"> РЕТІНДЕ</w:t>
      </w:r>
    </w:p>
    <w:p w14:paraId="17F97C5B" w14:textId="77777777" w:rsidR="00946FB8" w:rsidRPr="00946FB8" w:rsidRDefault="00946FB8" w:rsidP="00E245CD">
      <w:pPr>
        <w:rPr>
          <w:rFonts w:ascii="Times New Roman" w:hAnsi="Times New Roman" w:cs="Times New Roman"/>
          <w:sz w:val="24"/>
          <w:szCs w:val="24"/>
        </w:rPr>
      </w:pPr>
    </w:p>
    <w:p w14:paraId="59247DA8" w14:textId="3B1C8162" w:rsidR="00946FB8" w:rsidRPr="00946FB8" w:rsidRDefault="00946FB8" w:rsidP="00E245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Катенова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Г</w:t>
      </w:r>
      <w:r w:rsidR="00B84028">
        <w:rPr>
          <w:rFonts w:ascii="Times New Roman" w:hAnsi="Times New Roman" w:cs="Times New Roman"/>
          <w:sz w:val="24"/>
          <w:szCs w:val="24"/>
        </w:rPr>
        <w:t xml:space="preserve">ульден </w:t>
      </w:r>
      <w:proofErr w:type="spellStart"/>
      <w:r w:rsidR="00B84028">
        <w:rPr>
          <w:rFonts w:ascii="Times New Roman" w:hAnsi="Times New Roman" w:cs="Times New Roman"/>
          <w:sz w:val="24"/>
          <w:szCs w:val="24"/>
        </w:rPr>
        <w:t>Дос-Мухасанкызы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– 4 курс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студенті</w:t>
      </w:r>
      <w:proofErr w:type="spellEnd"/>
    </w:p>
    <w:p w14:paraId="67F584A0" w14:textId="2211CB6D" w:rsidR="00946FB8" w:rsidRPr="00946FB8" w:rsidRDefault="00946FB8" w:rsidP="00E245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84028">
        <w:rPr>
          <w:rFonts w:ascii="Times New Roman" w:hAnsi="Times New Roman" w:cs="Times New Roman"/>
          <w:sz w:val="24"/>
          <w:szCs w:val="24"/>
        </w:rPr>
        <w:t>Джангельдинова</w:t>
      </w:r>
      <w:proofErr w:type="spellEnd"/>
      <w:r w:rsidR="00B84028">
        <w:rPr>
          <w:rFonts w:ascii="Times New Roman" w:hAnsi="Times New Roman" w:cs="Times New Roman"/>
          <w:sz w:val="24"/>
          <w:szCs w:val="24"/>
        </w:rPr>
        <w:t xml:space="preserve"> Салтанат </w:t>
      </w:r>
      <w:proofErr w:type="spellStart"/>
      <w:r w:rsidR="00B84028">
        <w:rPr>
          <w:rFonts w:ascii="Times New Roman" w:hAnsi="Times New Roman" w:cs="Times New Roman"/>
          <w:sz w:val="24"/>
          <w:szCs w:val="24"/>
        </w:rPr>
        <w:t>Болатовна</w:t>
      </w:r>
      <w:proofErr w:type="spellEnd"/>
    </w:p>
    <w:p w14:paraId="50EDCBDC" w14:textId="3C2CB1D2" w:rsidR="00946FB8" w:rsidRPr="00B84028" w:rsidRDefault="00B84028" w:rsidP="00E245C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Академик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Е.А.Бөкетов атындағы </w:t>
      </w:r>
      <w:proofErr w:type="spellStart"/>
      <w:r w:rsidR="00946FB8" w:rsidRPr="00946FB8">
        <w:rPr>
          <w:rFonts w:ascii="Times New Roman" w:hAnsi="Times New Roman" w:cs="Times New Roman"/>
          <w:sz w:val="24"/>
          <w:szCs w:val="24"/>
        </w:rPr>
        <w:t>Қарағанды</w:t>
      </w:r>
      <w:proofErr w:type="spellEnd"/>
      <w:r w:rsidR="00946FB8"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FB8" w:rsidRPr="00946FB8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="00946FB8"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FB8" w:rsidRPr="00946FB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="00946FB8"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FB8" w:rsidRPr="00946FB8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, Қарағанды, Қазақстан</w:t>
      </w:r>
    </w:p>
    <w:p w14:paraId="4DB299AD" w14:textId="77777777" w:rsidR="00946FB8" w:rsidRPr="00946FB8" w:rsidRDefault="00946FB8" w:rsidP="00E245CD">
      <w:pPr>
        <w:rPr>
          <w:rFonts w:ascii="Times New Roman" w:hAnsi="Times New Roman" w:cs="Times New Roman"/>
          <w:sz w:val="24"/>
          <w:szCs w:val="24"/>
        </w:rPr>
      </w:pPr>
    </w:p>
    <w:p w14:paraId="3F2065F8" w14:textId="3A94DEC7" w:rsidR="00946FB8" w:rsidRPr="00B8402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Аңдатпа</w:t>
      </w:r>
      <w:proofErr w:type="spellEnd"/>
    </w:p>
    <w:p w14:paraId="58F4AF89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r w:rsidRPr="00B84028">
        <w:rPr>
          <w:rFonts w:ascii="Times New Roman" w:hAnsi="Times New Roman" w:cs="Times New Roman"/>
          <w:sz w:val="24"/>
          <w:szCs w:val="24"/>
          <w:lang w:val="kk-KZ"/>
        </w:rPr>
        <w:t xml:space="preserve">Мақалада орта мектептегі шетел тілі сабақтарында жобалық іс-әрекетті қолданудың коммуникативтік құзыреттілікті дамытудағы рөлі қарастырылады.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құзыреттіліктің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компоненттері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технологиясының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талданған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7-сынып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оқушылары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жүргізілген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сипатталады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белсенділігін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арттыруға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қабілеттерін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қалыптастыруға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ететіні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анықталды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.</w:t>
      </w:r>
    </w:p>
    <w:p w14:paraId="3DFF0FCF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E4765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Тірек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сөздер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құзыреттілік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іс-әрекет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дағды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.</w:t>
      </w:r>
    </w:p>
    <w:p w14:paraId="27D5EDAC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762901" w14:textId="7C33562D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Кіріспе</w:t>
      </w:r>
      <w:proofErr w:type="spellEnd"/>
    </w:p>
    <w:p w14:paraId="050FD878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құзыреттілігін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қоғамда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рөл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атқарады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Осыған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сабақтарында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жеткізуіне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алмасуына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жағдаяттарда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тілдік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білімін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қолдануына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артып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отыр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.</w:t>
      </w:r>
    </w:p>
    <w:p w14:paraId="4BF0238C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0954A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технологиялардың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іс-әрекет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дербестігін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зерттеушілік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қабілеттерін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белсенділігін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іздейді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талдайды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топпен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көпшілік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қорғайды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үдеріс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құзыреттілігін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қалыптастыруға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.</w:t>
      </w:r>
    </w:p>
    <w:p w14:paraId="03BC1326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7556C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құзыреттіліктің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</w:p>
    <w:p w14:paraId="22D4E80D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71011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lastRenderedPageBreak/>
        <w:t>Коммуникативтік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құзыреттілік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ұғымын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алғаш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американдық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ғалым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D.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Hymes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пікірінше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тілді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грамматикалық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біліммен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шектелмей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жағдайында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орынды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алумен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сипатталады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Кейіннен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Canale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Swain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құзыреттіліктің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құрылымын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компоненттерге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бөліп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қарастырды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лингвистикалық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дискурстық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әлеуметтік-мәдени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стратегиялық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құзыреттілік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.</w:t>
      </w:r>
    </w:p>
    <w:p w14:paraId="419031BE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1307F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Лингвистикалық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құзыреттілік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грамматикалық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лексикалық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білімдерін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. Ал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дискурстық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құзыреттілік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жеткізе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қабілетімен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Әлеуметтік-мәдени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құзыреттілік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сөйлейтін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халықтардың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мәдениеті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түсінуді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Стратегиялық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құзыреттілік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қиындықтарды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жеңе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.</w:t>
      </w:r>
    </w:p>
    <w:p w14:paraId="1B3E5640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7F8E1F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әдістемеде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құзыреттілікті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қалыптастырудың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жолдарының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қарастырылады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.</w:t>
      </w:r>
    </w:p>
    <w:p w14:paraId="557C0FEE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0C5D6" w14:textId="587DED0A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іс-әрекеттің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</w:p>
    <w:p w14:paraId="2AF2571E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технологиясының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негізін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John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Dewey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мен William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Heard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Kilpatrick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еңбектері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құрайды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технология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әрекетіне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ізденуіне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нәтижеге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жеткізуіне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.</w:t>
      </w:r>
    </w:p>
    <w:p w14:paraId="2E04F277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06D20" w14:textId="162909B1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сабақтарында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іс-әрекет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кезеңдер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:</w:t>
      </w:r>
    </w:p>
    <w:p w14:paraId="236752D9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r w:rsidRPr="00946FB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;</w:t>
      </w:r>
    </w:p>
    <w:p w14:paraId="4DE209BA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r w:rsidRPr="00946FB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;</w:t>
      </w:r>
    </w:p>
    <w:p w14:paraId="739BF591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r w:rsidRPr="00946FB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;</w:t>
      </w:r>
    </w:p>
    <w:p w14:paraId="4128A314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r w:rsidRPr="00946FB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;</w:t>
      </w:r>
    </w:p>
    <w:p w14:paraId="4F050337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r w:rsidRPr="00946FB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рәсімдеу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;</w:t>
      </w:r>
    </w:p>
    <w:p w14:paraId="0E5943BA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r w:rsidRPr="00946FB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Нәтижені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.</w:t>
      </w:r>
    </w:p>
    <w:p w14:paraId="1187FBE2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6C141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презентация, постер, буклет,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бейнеролик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орындайды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.</w:t>
      </w:r>
    </w:p>
    <w:p w14:paraId="51C09E46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84BE17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бөлім</w:t>
      </w:r>
      <w:proofErr w:type="spellEnd"/>
    </w:p>
    <w:p w14:paraId="10694BA9" w14:textId="77777777" w:rsidR="00E245CD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7-сынып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оқушылары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жүргізілді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Экспериментке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барлығы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эксперименттік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топқа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, 26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тобына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енгізілді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.</w:t>
      </w:r>
    </w:p>
    <w:p w14:paraId="1A88B9DB" w14:textId="3C9738C2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lastRenderedPageBreak/>
        <w:t>Зерттеу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қолданылды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:</w:t>
      </w:r>
    </w:p>
    <w:p w14:paraId="0A4ED5C3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r w:rsidRPr="00946FB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;</w:t>
      </w:r>
    </w:p>
    <w:p w14:paraId="0D6B4D18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r w:rsidRPr="00946FB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;</w:t>
      </w:r>
    </w:p>
    <w:p w14:paraId="68794E7C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r w:rsidRPr="00946FB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тілдік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тест;</w:t>
      </w:r>
    </w:p>
    <w:p w14:paraId="10C4D0CD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r w:rsidRPr="00946FB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диалогтік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сөйлеуді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;</w:t>
      </w:r>
    </w:p>
    <w:p w14:paraId="698B1592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r w:rsidRPr="00946FB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.</w:t>
      </w:r>
    </w:p>
    <w:p w14:paraId="17C77EB9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F624B1" w14:textId="344A43A1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Оқушыларға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тақырыптар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ұсынылды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:</w:t>
      </w:r>
    </w:p>
    <w:p w14:paraId="50EA7D48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FB8">
        <w:rPr>
          <w:rFonts w:ascii="Times New Roman" w:hAnsi="Times New Roman" w:cs="Times New Roman"/>
          <w:sz w:val="24"/>
          <w:szCs w:val="24"/>
          <w:lang w:val="en-US"/>
        </w:rPr>
        <w:t>* “Healthy Lifestyle”;</w:t>
      </w:r>
    </w:p>
    <w:p w14:paraId="4ED50B0C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FB8">
        <w:rPr>
          <w:rFonts w:ascii="Times New Roman" w:hAnsi="Times New Roman" w:cs="Times New Roman"/>
          <w:sz w:val="24"/>
          <w:szCs w:val="24"/>
          <w:lang w:val="en-US"/>
        </w:rPr>
        <w:t>* “My Dream School”;</w:t>
      </w:r>
    </w:p>
    <w:p w14:paraId="5E15A7AB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FB8">
        <w:rPr>
          <w:rFonts w:ascii="Times New Roman" w:hAnsi="Times New Roman" w:cs="Times New Roman"/>
          <w:sz w:val="24"/>
          <w:szCs w:val="24"/>
          <w:lang w:val="en-US"/>
        </w:rPr>
        <w:t>* “Travelling Around Kazakhstan”;</w:t>
      </w:r>
    </w:p>
    <w:p w14:paraId="7FCE42EE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FB8">
        <w:rPr>
          <w:rFonts w:ascii="Times New Roman" w:hAnsi="Times New Roman" w:cs="Times New Roman"/>
          <w:sz w:val="24"/>
          <w:szCs w:val="24"/>
          <w:lang w:val="en-US"/>
        </w:rPr>
        <w:t>* “Environmental Problems”;</w:t>
      </w:r>
    </w:p>
    <w:p w14:paraId="26EA8F50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FB8">
        <w:rPr>
          <w:rFonts w:ascii="Times New Roman" w:hAnsi="Times New Roman" w:cs="Times New Roman"/>
          <w:sz w:val="24"/>
          <w:szCs w:val="24"/>
          <w:lang w:val="en-US"/>
        </w:rPr>
        <w:t>* “Teenagers and Technology”.</w:t>
      </w:r>
    </w:p>
    <w:p w14:paraId="0F88A471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193542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топпен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алмасып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жобаларын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қорғады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белсенділігін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арттыратынын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ететінін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көрсетті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1CCCEA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7870CA" w14:textId="201146C4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D8BD6A4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8B62293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сөздік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қоры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E5948CE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дағдылары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24AD3CA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белсенділігі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артқаны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байқалды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ABB4C3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7BE42D" w14:textId="51D4876C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</w:p>
    <w:p w14:paraId="7FED8356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Қорыта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сабақтарында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құзыреттілігін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қалыптастырудың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шынайы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қарым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қатынас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жағдайында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қолдануға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тілдік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білімін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тәжірибеде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пайдалануына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белсенділігін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арттыруына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қабілеттерін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дамытуына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5D47726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EBBEDA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технологиясын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дамытуда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нәтиже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беретінін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көрсетті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lastRenderedPageBreak/>
        <w:t>шетел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сабақтарында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кеңінен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FB8">
        <w:rPr>
          <w:rFonts w:ascii="Times New Roman" w:hAnsi="Times New Roman" w:cs="Times New Roman"/>
          <w:sz w:val="24"/>
          <w:szCs w:val="24"/>
        </w:rPr>
        <w:t>беру</w:t>
      </w:r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жүйесінің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бағыттарының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058710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F76FBC" w14:textId="615C193E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Пайдаланылған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әдебиеттер</w:t>
      </w:r>
      <w:proofErr w:type="spellEnd"/>
    </w:p>
    <w:p w14:paraId="1D866008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946FB8">
        <w:rPr>
          <w:rFonts w:ascii="Times New Roman" w:hAnsi="Times New Roman" w:cs="Times New Roman"/>
          <w:sz w:val="24"/>
          <w:szCs w:val="24"/>
          <w:lang w:val="en-US"/>
        </w:rPr>
        <w:t>Hymes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D. On Communicative Competence. – London, 1972.</w:t>
      </w:r>
    </w:p>
    <w:p w14:paraId="471ED97D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946FB8">
        <w:rPr>
          <w:rFonts w:ascii="Times New Roman" w:hAnsi="Times New Roman" w:cs="Times New Roman"/>
          <w:sz w:val="24"/>
          <w:szCs w:val="24"/>
          <w:lang w:val="en-US"/>
        </w:rPr>
        <w:t>Canale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M., Swain M. Theoretical Bases of Communicative Approaches to Second Language Teaching and Testing // Applied Linguistics. – 1980. – Vol.1(1).</w:t>
      </w:r>
    </w:p>
    <w:p w14:paraId="058A6E4D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r w:rsidRPr="00946FB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Полат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Е.С. Метод проектов на уроках иностранного языка. – Москва, 2000.</w:t>
      </w:r>
    </w:p>
    <w:p w14:paraId="2AB623F1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FB8">
        <w:rPr>
          <w:rFonts w:ascii="Times New Roman" w:hAnsi="Times New Roman" w:cs="Times New Roman"/>
          <w:sz w:val="24"/>
          <w:szCs w:val="24"/>
          <w:lang w:val="en-US"/>
        </w:rPr>
        <w:t>4. Harmer J. The Practice of English Language Teaching. – London, 2015.</w:t>
      </w:r>
    </w:p>
    <w:p w14:paraId="288D8F39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FB8">
        <w:rPr>
          <w:rFonts w:ascii="Times New Roman" w:hAnsi="Times New Roman" w:cs="Times New Roman"/>
          <w:sz w:val="24"/>
          <w:szCs w:val="24"/>
          <w:lang w:val="en-US"/>
        </w:rPr>
        <w:t>5. Brown H.D. Principles of Language Learning and Teaching. – New York, 2014.</w:t>
      </w:r>
    </w:p>
    <w:p w14:paraId="59BC39CC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FB8">
        <w:rPr>
          <w:rFonts w:ascii="Times New Roman" w:hAnsi="Times New Roman" w:cs="Times New Roman"/>
          <w:sz w:val="24"/>
          <w:szCs w:val="24"/>
          <w:lang w:val="en-US"/>
        </w:rPr>
        <w:t>6. Richards J. Communicative Language Teaching Today. – Cambridge, 2006.</w:t>
      </w:r>
    </w:p>
    <w:p w14:paraId="25023AE0" w14:textId="77777777" w:rsidR="00946FB8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Құдайбергенова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FB8">
        <w:rPr>
          <w:rFonts w:ascii="Times New Roman" w:hAnsi="Times New Roman" w:cs="Times New Roman"/>
          <w:sz w:val="24"/>
          <w:szCs w:val="24"/>
        </w:rPr>
        <w:t>К</w:t>
      </w:r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Құзыреттілік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тәсіл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арттырудың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46FB8">
        <w:rPr>
          <w:rFonts w:ascii="Times New Roman" w:hAnsi="Times New Roman" w:cs="Times New Roman"/>
          <w:sz w:val="24"/>
          <w:szCs w:val="24"/>
          <w:lang w:val="en-US"/>
        </w:rPr>
        <w:t>. – 2012. – №3.</w:t>
      </w:r>
    </w:p>
    <w:p w14:paraId="57D86F78" w14:textId="61996F33" w:rsidR="00D2189D" w:rsidRPr="00946FB8" w:rsidRDefault="00946FB8" w:rsidP="00E245CD">
      <w:pPr>
        <w:jc w:val="both"/>
        <w:rPr>
          <w:rFonts w:ascii="Times New Roman" w:hAnsi="Times New Roman" w:cs="Times New Roman"/>
          <w:sz w:val="24"/>
          <w:szCs w:val="24"/>
        </w:rPr>
      </w:pPr>
      <w:r w:rsidRPr="00946FB8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Бейсенбаева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А. Ә.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ізгілендіру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жағдайында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құзыреттілігін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 xml:space="preserve">. – Алматы: </w:t>
      </w:r>
      <w:proofErr w:type="spellStart"/>
      <w:r w:rsidRPr="00946FB8">
        <w:rPr>
          <w:rFonts w:ascii="Times New Roman" w:hAnsi="Times New Roman" w:cs="Times New Roman"/>
          <w:sz w:val="24"/>
          <w:szCs w:val="24"/>
        </w:rPr>
        <w:t>Рауан</w:t>
      </w:r>
      <w:proofErr w:type="spellEnd"/>
      <w:r w:rsidRPr="00946FB8">
        <w:rPr>
          <w:rFonts w:ascii="Times New Roman" w:hAnsi="Times New Roman" w:cs="Times New Roman"/>
          <w:sz w:val="24"/>
          <w:szCs w:val="24"/>
        </w:rPr>
        <w:t>, 2010.</w:t>
      </w:r>
    </w:p>
    <w:sectPr w:rsidR="00D2189D" w:rsidRPr="00946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B8"/>
    <w:rsid w:val="007343E3"/>
    <w:rsid w:val="00946FB8"/>
    <w:rsid w:val="00B84028"/>
    <w:rsid w:val="00D2189D"/>
    <w:rsid w:val="00E2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14F1"/>
  <w15:chartTrackingRefBased/>
  <w15:docId w15:val="{2B7B9FC5-F380-455F-8EDF-59C5FDF7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Гульден</dc:creator>
  <cp:keywords/>
  <dc:description/>
  <cp:lastModifiedBy>Гульден</cp:lastModifiedBy>
  <cp:revision>2</cp:revision>
  <dcterms:created xsi:type="dcterms:W3CDTF">2026-05-20T17:46:00Z</dcterms:created>
  <dcterms:modified xsi:type="dcterms:W3CDTF">2026-05-20T17:46:00Z</dcterms:modified>
</cp:coreProperties>
</file>