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Доклад на заседание МО</w:t>
      </w:r>
    </w:p>
    <w:p>
      <w:pPr>
        <w:jc w:val="center"/>
      </w:pPr>
      <w:r>
        <w:rPr>
          <w:b/>
          <w:sz w:val="28"/>
        </w:rPr>
        <w:t>«Читательская грамотность младшего школьника: содержание и особенности организации процесса обучения»</w:t>
      </w:r>
    </w:p>
    <w:p>
      <w:r>
        <w:t>Современное образование ставит перед школой задачу формирования функционально грамотной личности. Одним из ключевых компонентов является читательская грамотность, которая помогает ребёнку понимать, анализировать и применять информацию из текста.</w:t>
      </w:r>
    </w:p>
    <w:p>
      <w:r>
        <w:rPr>
          <w:b/>
          <w:sz w:val="26"/>
        </w:rPr>
        <w:t>Что такое читательская грамотность?</w:t>
      </w:r>
    </w:p>
    <w:p>
      <w:r>
        <w:t>Читательская грамотность — это способность понимать текст, анализировать информацию, делать выводы и использовать прочитанное в жизни.</w:t>
      </w:r>
    </w:p>
    <w:p>
      <w:r>
        <w:rPr>
          <w:b/>
          <w:sz w:val="26"/>
        </w:rPr>
        <w:t>Основные направления работы</w:t>
      </w:r>
    </w:p>
    <w:p>
      <w:r>
        <w:t>• развитие техники чтения;</w:t>
        <w:br/>
        <w:t>• понимание текста;</w:t>
        <w:br/>
        <w:t>• анализ информации;</w:t>
        <w:br/>
        <w:t>• применение знаний в учебной деятельности.</w:t>
      </w:r>
    </w:p>
    <w:p>
      <w:r>
        <w:rPr>
          <w:b/>
          <w:sz w:val="26"/>
        </w:rPr>
        <w:t>Особенности организации обучения</w:t>
      </w:r>
    </w:p>
    <w:p>
      <w:r>
        <w:t>Использование разнообразных текстов, игровых технологий, групповой работы, проектной деятельности и заданий на развитие критического мышления.</w:t>
      </w:r>
    </w:p>
    <w:p>
      <w:r>
        <w:rPr>
          <w:b/>
          <w:sz w:val="26"/>
        </w:rPr>
        <w:t>Роль учителя</w:t>
      </w:r>
    </w:p>
    <w:p>
      <w:r>
        <w:t>Учитель организует работу с текстом, формирует интерес к чтению и создаёт условия для успешного обучения.</w:t>
      </w:r>
    </w:p>
    <w:p>
      <w:r>
        <w:t>Таким образом, развитие читательской грамотности способствует повышению качества знаний, развитию речи, мышления и познавательной активности младших школьников.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