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F8" w:rsidRPr="009535F8" w:rsidRDefault="009535F8" w:rsidP="009535F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535F8">
        <w:rPr>
          <w:rFonts w:ascii="Times New Roman" w:hAnsi="Times New Roman" w:cs="Times New Roman"/>
          <w:sz w:val="24"/>
          <w:szCs w:val="24"/>
          <w:lang w:eastAsia="ru-RU"/>
        </w:rPr>
        <w:t>ҚОРШАҒАН ӘЛЕМДІ ЗЕРТТЕУ АРҚЫЛЫ БАСТАУЫШ СЫНЫП ОҚУШЫЛАРЫНЫҢ ТАНЫМ БЕЛСЕНДІЛІГІН ДАМЫТУ</w:t>
      </w:r>
    </w:p>
    <w:p w:rsidR="007343CF" w:rsidRDefault="007343CF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35F8" w:rsidRPr="007343CF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7343C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Авторы:</w:t>
      </w:r>
      <w:r w:rsidRPr="007343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343C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Турсунбек Салтанат Өмірбекқызы</w:t>
      </w:r>
      <w:r w:rsidRPr="007343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Ақмола облысы, Көкшетау қаласы</w:t>
      </w:r>
      <w:r w:rsidRPr="007343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Абай Мырзахметов атындағы Көкшетау университетінің магистранты</w:t>
      </w:r>
      <w:r w:rsidRPr="007343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E-mail: Umurbekovna@mail.ru</w:t>
      </w:r>
      <w:r w:rsidRPr="007343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343C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Садыкова Айгуль Казихановна</w:t>
      </w:r>
      <w:r w:rsidRPr="007343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Педагогика ғылымдарының кандидаты, доцент</w:t>
      </w:r>
      <w:r w:rsidRPr="007343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Абай Мырзахметов атындағы Көкшетау университеті, СПД кафедрасының доценті</w:t>
      </w:r>
    </w:p>
    <w:p w:rsidR="009535F8" w:rsidRPr="007343CF" w:rsidRDefault="009535F8" w:rsidP="009535F8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дамытудағы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ің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маңыздылығы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қарастырылады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арттыруда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ғыттағы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әрекеттердің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талданады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Мақалада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алыптастыру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әдіс-тәсілдерге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жасалып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сипатталады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Түйінді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сөздер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</w:t>
      </w:r>
      <w:proofErr w:type="gram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іспе</w:t>
      </w:r>
      <w:proofErr w:type="spellEnd"/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функционалдық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асыруда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сыныптағы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ің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табиғатқа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қоғамға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қалыптастырумен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дүниеге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болғандықтан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бө</w:t>
      </w:r>
      <w:proofErr w:type="gram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Қоршаған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әлем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пәні</w:t>
      </w:r>
      <w:proofErr w:type="gram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ің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танымдық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әлеуеті</w:t>
      </w:r>
      <w:proofErr w:type="spellEnd"/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әні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табиғи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ортамен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түсінуге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табиғи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құбылыстарды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себеп-салдарлық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байланыстарды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анықтайды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меңгереді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әннің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құрылып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оятуға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Зерттеушілік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әрекеттің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өлі</w:t>
      </w:r>
      <w:proofErr w:type="spellEnd"/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бетімен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ойланып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қоюға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іздеуге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үйрететін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ұйымдастырылады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Мысалы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Өсімдікке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қырыбында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күнделігін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ауылымның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тақырыбында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Экологиялық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</w:t>
      </w:r>
      <w:proofErr w:type="gram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ғыттағы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тапсырмалар</w:t>
      </w:r>
      <w:proofErr w:type="spellEnd"/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мазмұндағы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жанашырлығын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жауапкершілікпен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ойлауына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руіне</w:t>
      </w:r>
      <w:proofErr w:type="spellEnd"/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Тиімді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тапсырмалар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түрлері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Топтық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«Таза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таза орта».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өлдік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«Мен —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қорғаушысымын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Экскурсия: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ауласындағы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табиғи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Мұғалімнің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әдістемелік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өлі</w:t>
      </w:r>
      <w:proofErr w:type="spellEnd"/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қолайлы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құрып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зерттеуге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бағыттай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орайда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ғысынан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технологиясы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Табиғи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нысандармен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Деңгейлік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</w:t>
      </w:r>
      <w:proofErr w:type="spellEnd"/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бүгінгі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бағыттарының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мазмұндағы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қабілеттері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ізденуші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ойланушы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алыптастыру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Пайдаланылған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әдебиеттер</w:t>
      </w:r>
      <w:proofErr w:type="spellEnd"/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берудің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стандарты. – Астана, 2021.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Жұмабаева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Бастауыш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сыныпта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экологиялық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</w:t>
      </w:r>
      <w:proofErr w:type="gram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ім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беру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негіздері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Алматы: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Әбенбаев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Тәрбие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теориясы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әдістемесі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Алматы: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Мұханбетжанова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дағдыларды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</w:t>
      </w:r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Педагогика журналы</w:t>
      </w: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№2, 2022.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Назарбаев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Зияткерлік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мектептері</w:t>
      </w:r>
      <w:proofErr w:type="spell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Бастауыш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</w:t>
      </w:r>
      <w:proofErr w:type="gram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ім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беру </w:t>
      </w:r>
      <w:proofErr w:type="spellStart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әдістемесі</w:t>
      </w:r>
      <w:proofErr w:type="spellEnd"/>
      <w:r w:rsidRPr="00953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Астана, 2021.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ANNOTATION (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Орыс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тілінде</w:t>
      </w:r>
      <w:proofErr w:type="spellEnd"/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рассматривается роль предмета «Окружающий мир» в развитии познавательной активности учащихся начальных классов. Освещается значимость исследовательской деятельности и экологически направленных заданий в формировании познавательного интереса и развития умений наблюдать, анализировать, делать выводы. Особое внимание уделяется </w:t>
      </w:r>
      <w:proofErr w:type="gramStart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подходам</w:t>
      </w:r>
      <w:proofErr w:type="gramEnd"/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в организации познавательной среды на уроках.</w:t>
      </w:r>
    </w:p>
    <w:p w:rsidR="009535F8" w:rsidRPr="009535F8" w:rsidRDefault="009535F8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  <w:r w:rsidRPr="0095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активность, начальная школа, исследовательская деятельность, экологическое воспитание, окружающий мир.</w:t>
      </w:r>
    </w:p>
    <w:p w:rsidR="002C5CFB" w:rsidRPr="009535F8" w:rsidRDefault="002C5CFB" w:rsidP="009535F8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2C5CFB" w:rsidRPr="009535F8" w:rsidSect="009535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6A0"/>
    <w:multiLevelType w:val="multilevel"/>
    <w:tmpl w:val="6246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A32E1"/>
    <w:multiLevelType w:val="multilevel"/>
    <w:tmpl w:val="2980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61669"/>
    <w:multiLevelType w:val="multilevel"/>
    <w:tmpl w:val="FD8A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509B2"/>
    <w:multiLevelType w:val="multilevel"/>
    <w:tmpl w:val="6332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67A61"/>
    <w:multiLevelType w:val="multilevel"/>
    <w:tmpl w:val="4EE8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52582"/>
    <w:multiLevelType w:val="multilevel"/>
    <w:tmpl w:val="39F8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A5348D"/>
    <w:multiLevelType w:val="multilevel"/>
    <w:tmpl w:val="9D7C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12E09"/>
    <w:multiLevelType w:val="multilevel"/>
    <w:tmpl w:val="76C6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64ECD"/>
    <w:multiLevelType w:val="multilevel"/>
    <w:tmpl w:val="AB3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D66B9"/>
    <w:multiLevelType w:val="multilevel"/>
    <w:tmpl w:val="2B68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333E3"/>
    <w:multiLevelType w:val="multilevel"/>
    <w:tmpl w:val="9434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57"/>
    <w:rsid w:val="002C5CFB"/>
    <w:rsid w:val="00421A57"/>
    <w:rsid w:val="007343CF"/>
    <w:rsid w:val="0095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Турсунбек Салтанат</dc:creator>
  <cp:keywords/>
  <dc:description/>
  <cp:lastModifiedBy>Турсунбек Салтанат</cp:lastModifiedBy>
  <cp:revision>2</cp:revision>
  <dcterms:created xsi:type="dcterms:W3CDTF">2025-04-22T17:43:00Z</dcterms:created>
  <dcterms:modified xsi:type="dcterms:W3CDTF">2025-04-22T17:53:00Z</dcterms:modified>
</cp:coreProperties>
</file>