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C3F" w:rsidRPr="00E85DCB" w:rsidRDefault="00E85DCB" w:rsidP="00E85DCB">
      <w:pPr>
        <w:spacing w:after="0" w:line="240" w:lineRule="auto"/>
        <w:jc w:val="center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ИНТЕГРАЦИЯ ИНФОРМАТИКИ И ХИМИИ</w:t>
      </w:r>
      <w:r w:rsidRPr="00E85DCB">
        <w:rPr>
          <w:b/>
          <w:sz w:val="28"/>
          <w:szCs w:val="28"/>
          <w:lang w:val="ru-RU"/>
        </w:rPr>
        <w:br/>
        <w:t>СРЕДСТВАМИ ЦИФРОВОЙ ВИЗУАЛИЗАЦИИ И ИСКУССТВЕННОГО ИНТЕЛЛЕКТА</w:t>
      </w:r>
    </w:p>
    <w:p w:rsidR="00E85DCB" w:rsidRPr="00E85DCB" w:rsidRDefault="00E85DCB" w:rsidP="00E85DCB">
      <w:pPr>
        <w:spacing w:after="0" w:line="240" w:lineRule="auto"/>
        <w:jc w:val="center"/>
        <w:outlineLvl w:val="1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Лысенко Татьяна Валерьевна</w:t>
      </w:r>
      <w:r w:rsidRPr="00E85DCB">
        <w:rPr>
          <w:sz w:val="28"/>
          <w:szCs w:val="28"/>
          <w:lang w:val="ru-RU"/>
        </w:rPr>
        <w:t xml:space="preserve"> </w:t>
      </w:r>
      <w:r w:rsidRPr="00E85DCB">
        <w:rPr>
          <w:sz w:val="28"/>
          <w:szCs w:val="28"/>
          <w:lang w:val="ru-RU"/>
        </w:rPr>
        <w:t>учитель информатики</w:t>
      </w:r>
    </w:p>
    <w:p w:rsidR="00E85DCB" w:rsidRPr="00E85DCB" w:rsidRDefault="00E85DCB" w:rsidP="00E85DCB">
      <w:pPr>
        <w:spacing w:after="0" w:line="240" w:lineRule="auto"/>
        <w:jc w:val="center"/>
        <w:outlineLvl w:val="1"/>
        <w:rPr>
          <w:sz w:val="28"/>
          <w:szCs w:val="28"/>
          <w:lang w:val="ru-RU"/>
        </w:rPr>
      </w:pPr>
      <w:proofErr w:type="spellStart"/>
      <w:r w:rsidRPr="00E85DCB">
        <w:rPr>
          <w:sz w:val="28"/>
          <w:szCs w:val="28"/>
          <w:lang w:val="ru-RU"/>
        </w:rPr>
        <w:t>Черницова</w:t>
      </w:r>
      <w:proofErr w:type="spellEnd"/>
      <w:r w:rsidRPr="00E85DCB">
        <w:rPr>
          <w:sz w:val="28"/>
          <w:szCs w:val="28"/>
          <w:lang w:val="ru-RU"/>
        </w:rPr>
        <w:t xml:space="preserve"> Надежда Викторовна</w:t>
      </w:r>
      <w:r w:rsidRPr="00E85DCB">
        <w:rPr>
          <w:sz w:val="28"/>
          <w:szCs w:val="28"/>
          <w:lang w:val="ru-RU"/>
        </w:rPr>
        <w:t xml:space="preserve"> </w:t>
      </w:r>
      <w:r w:rsidRPr="00E85DCB">
        <w:rPr>
          <w:sz w:val="28"/>
          <w:szCs w:val="28"/>
          <w:lang w:val="ru-RU"/>
        </w:rPr>
        <w:t>учитель химии</w:t>
      </w:r>
    </w:p>
    <w:p w:rsidR="00E85DCB" w:rsidRPr="00E85DCB" w:rsidRDefault="00E85DCB" w:rsidP="00E85DCB">
      <w:pPr>
        <w:spacing w:after="0" w:line="240" w:lineRule="auto"/>
        <w:jc w:val="center"/>
        <w:outlineLvl w:val="1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КГУ «Общеобразовательная школа №1 города </w:t>
      </w:r>
      <w:proofErr w:type="spellStart"/>
      <w:r w:rsidRPr="00E85DCB">
        <w:rPr>
          <w:sz w:val="28"/>
          <w:szCs w:val="28"/>
          <w:lang w:val="ru-RU"/>
        </w:rPr>
        <w:t>Макинск</w:t>
      </w:r>
      <w:proofErr w:type="spellEnd"/>
    </w:p>
    <w:p w:rsidR="00E85DCB" w:rsidRPr="00E85DCB" w:rsidRDefault="00E85DCB" w:rsidP="00E85DCB">
      <w:pPr>
        <w:spacing w:after="0" w:line="240" w:lineRule="auto"/>
        <w:jc w:val="center"/>
        <w:outlineLvl w:val="1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отдела образования </w:t>
      </w:r>
      <w:proofErr w:type="gramStart"/>
      <w:r w:rsidRPr="00E85DCB">
        <w:rPr>
          <w:sz w:val="28"/>
          <w:szCs w:val="28"/>
          <w:lang w:val="ru-RU"/>
        </w:rPr>
        <w:t xml:space="preserve">по  </w:t>
      </w:r>
      <w:proofErr w:type="spellStart"/>
      <w:r w:rsidRPr="00E85DCB">
        <w:rPr>
          <w:sz w:val="28"/>
          <w:szCs w:val="28"/>
          <w:lang w:val="ru-RU"/>
        </w:rPr>
        <w:t>Буландынскому</w:t>
      </w:r>
      <w:proofErr w:type="spellEnd"/>
      <w:proofErr w:type="gramEnd"/>
      <w:r w:rsidRPr="00E85DCB">
        <w:rPr>
          <w:sz w:val="28"/>
          <w:szCs w:val="28"/>
          <w:lang w:val="ru-RU"/>
        </w:rPr>
        <w:t xml:space="preserve"> району</w:t>
      </w:r>
    </w:p>
    <w:p w:rsidR="00E85DCB" w:rsidRPr="00E85DCB" w:rsidRDefault="00E85DCB" w:rsidP="00E85DCB">
      <w:pPr>
        <w:spacing w:after="0" w:line="240" w:lineRule="auto"/>
        <w:jc w:val="center"/>
        <w:outlineLvl w:val="1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управления </w:t>
      </w:r>
      <w:proofErr w:type="gramStart"/>
      <w:r w:rsidRPr="00E85DCB">
        <w:rPr>
          <w:sz w:val="28"/>
          <w:szCs w:val="28"/>
          <w:lang w:val="ru-RU"/>
        </w:rPr>
        <w:t xml:space="preserve">образования  </w:t>
      </w:r>
      <w:proofErr w:type="spellStart"/>
      <w:r w:rsidRPr="00E85DCB">
        <w:rPr>
          <w:sz w:val="28"/>
          <w:szCs w:val="28"/>
          <w:lang w:val="ru-RU"/>
        </w:rPr>
        <w:t>Акмолинской</w:t>
      </w:r>
      <w:proofErr w:type="spellEnd"/>
      <w:proofErr w:type="gramEnd"/>
      <w:r w:rsidRPr="00E85DCB">
        <w:rPr>
          <w:sz w:val="28"/>
          <w:szCs w:val="28"/>
          <w:lang w:val="ru-RU"/>
        </w:rPr>
        <w:t xml:space="preserve"> области»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Аннотация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В статье представлен опыт совместной работы учителя информатики и учителя химии по использованию цифровой визуализации и инструментов искусственного интеллекта в образовательном процессе. Рассматривается подход «Визуальная хи</w:t>
      </w:r>
      <w:r w:rsidRPr="00E85DCB">
        <w:rPr>
          <w:sz w:val="28"/>
          <w:szCs w:val="28"/>
          <w:lang w:val="ru-RU"/>
        </w:rPr>
        <w:t xml:space="preserve">мия», в котором химическое содержание становится основой для создания цифровых моделей, схем, алгоритмов, </w:t>
      </w:r>
      <w:proofErr w:type="spellStart"/>
      <w:r w:rsidRPr="00E85DCB">
        <w:rPr>
          <w:sz w:val="28"/>
          <w:szCs w:val="28"/>
          <w:lang w:val="ru-RU"/>
        </w:rPr>
        <w:t>инфографики</w:t>
      </w:r>
      <w:proofErr w:type="spellEnd"/>
      <w:r w:rsidRPr="00E85DCB">
        <w:rPr>
          <w:sz w:val="28"/>
          <w:szCs w:val="28"/>
          <w:lang w:val="ru-RU"/>
        </w:rPr>
        <w:t xml:space="preserve"> и других учебных продуктов. Особое внимание уделяется формированию у учащихся навыков работы с информацией, самостоятельного анализа и кри</w:t>
      </w:r>
      <w:r w:rsidRPr="00E85DCB">
        <w:rPr>
          <w:sz w:val="28"/>
          <w:szCs w:val="28"/>
          <w:lang w:val="ru-RU"/>
        </w:rPr>
        <w:t xml:space="preserve">тической проверки цифрового контента. Показано, что </w:t>
      </w:r>
      <w:proofErr w:type="spellStart"/>
      <w:r w:rsidRPr="00E85DCB">
        <w:rPr>
          <w:sz w:val="28"/>
          <w:szCs w:val="28"/>
          <w:lang w:val="ru-RU"/>
        </w:rPr>
        <w:t>межпредметная</w:t>
      </w:r>
      <w:proofErr w:type="spellEnd"/>
      <w:r w:rsidRPr="00E85DCB">
        <w:rPr>
          <w:sz w:val="28"/>
          <w:szCs w:val="28"/>
          <w:lang w:val="ru-RU"/>
        </w:rPr>
        <w:t xml:space="preserve"> интеграция информатики и химии позволяет сделать изучение сложных и абстрактных процессов более наглядным и одновременно развивать цифровую, функциональную и естественнонаучную грамотность.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 xml:space="preserve">Ключевые слова: </w:t>
      </w:r>
      <w:r w:rsidRPr="00E85DCB">
        <w:rPr>
          <w:sz w:val="28"/>
          <w:szCs w:val="28"/>
          <w:lang w:val="ru-RU"/>
        </w:rPr>
        <w:t xml:space="preserve">информатика, химия, цифровая визуализация, искусственный интеллект, </w:t>
      </w:r>
      <w:proofErr w:type="spellStart"/>
      <w:r w:rsidRPr="00E85DCB">
        <w:rPr>
          <w:sz w:val="28"/>
          <w:szCs w:val="28"/>
          <w:lang w:val="ru-RU"/>
        </w:rPr>
        <w:t>межпредметная</w:t>
      </w:r>
      <w:proofErr w:type="spellEnd"/>
      <w:r w:rsidRPr="00E85DCB">
        <w:rPr>
          <w:sz w:val="28"/>
          <w:szCs w:val="28"/>
          <w:lang w:val="ru-RU"/>
        </w:rPr>
        <w:t xml:space="preserve"> интеграция, цифровая грамотность, естественнонаучная грамотность.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Введение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Современный урок предполагает не только усвоение готовых знаний, но и развитие спос</w:t>
      </w:r>
      <w:r w:rsidRPr="00E85DCB">
        <w:rPr>
          <w:sz w:val="28"/>
          <w:szCs w:val="28"/>
          <w:lang w:val="ru-RU"/>
        </w:rPr>
        <w:t>обности учащегося самостоятельно работать с информацией, анализировать её, преобразовывать и применять в новых ситуациях. Особенно актуальным это становится в условиях быстро развивающейся цифровой образовательной среды, где школьник ежедневно сталкивается</w:t>
      </w:r>
      <w:r w:rsidRPr="00E85DCB">
        <w:rPr>
          <w:sz w:val="28"/>
          <w:szCs w:val="28"/>
          <w:lang w:val="ru-RU"/>
        </w:rPr>
        <w:t xml:space="preserve"> с большим количеством визуального и цифрового контента.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Информатика и химия имеют разные предметные области, однако их объединяет работа с информацией. На уроках </w:t>
      </w:r>
      <w:proofErr w:type="gramStart"/>
      <w:r w:rsidRPr="00E85DCB">
        <w:rPr>
          <w:sz w:val="28"/>
          <w:szCs w:val="28"/>
          <w:lang w:val="ru-RU"/>
        </w:rPr>
        <w:t>химии</w:t>
      </w:r>
      <w:proofErr w:type="gramEnd"/>
      <w:r w:rsidRPr="00E85DCB">
        <w:rPr>
          <w:sz w:val="28"/>
          <w:szCs w:val="28"/>
          <w:lang w:val="ru-RU"/>
        </w:rPr>
        <w:t xml:space="preserve"> учащиеся работают с формулами, схемами, таблицами, моделями и результатами эксперименто</w:t>
      </w:r>
      <w:r w:rsidRPr="00E85DCB">
        <w:rPr>
          <w:sz w:val="28"/>
          <w:szCs w:val="28"/>
          <w:lang w:val="ru-RU"/>
        </w:rPr>
        <w:t>в, а информатика предоставляет способы обработки, структурирования и визуального представления этих данных. Такое взаимодействие создаёт условия для формирования у учащихся целостного представления о применении цифровых инструментов в изучении естественнон</w:t>
      </w:r>
      <w:r w:rsidRPr="00E85DCB">
        <w:rPr>
          <w:sz w:val="28"/>
          <w:szCs w:val="28"/>
          <w:lang w:val="ru-RU"/>
        </w:rPr>
        <w:t>аучных дисциплин.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 xml:space="preserve">«Визуальная химия» как </w:t>
      </w:r>
      <w:proofErr w:type="spellStart"/>
      <w:r w:rsidRPr="00E85DCB">
        <w:rPr>
          <w:b/>
          <w:sz w:val="28"/>
          <w:szCs w:val="28"/>
          <w:lang w:val="ru-RU"/>
        </w:rPr>
        <w:t>межпредметный</w:t>
      </w:r>
      <w:proofErr w:type="spellEnd"/>
      <w:r w:rsidRPr="00E85DCB">
        <w:rPr>
          <w:b/>
          <w:sz w:val="28"/>
          <w:szCs w:val="28"/>
          <w:lang w:val="ru-RU"/>
        </w:rPr>
        <w:t xml:space="preserve"> подход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В своей совместной практике мы используем подход, который условно обозначили как «Визуальная химия». Его основная идея заключается в том, чтобы сделать цифровую визуализацию не просто способом д</w:t>
      </w:r>
      <w:r w:rsidRPr="00E85DCB">
        <w:rPr>
          <w:sz w:val="28"/>
          <w:szCs w:val="28"/>
          <w:lang w:val="ru-RU"/>
        </w:rPr>
        <w:t>емонстрации готового материала, а инструментом активной учебной деятельности.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lastRenderedPageBreak/>
        <w:t>Учитель химии обеспечивает научное содержание: помогает учащимся понять свойства веществ, объяснить химические явления, установить причинно-следственные связи и проверить правиль</w:t>
      </w:r>
      <w:r w:rsidRPr="00E85DCB">
        <w:rPr>
          <w:sz w:val="28"/>
          <w:szCs w:val="28"/>
          <w:lang w:val="ru-RU"/>
        </w:rPr>
        <w:t xml:space="preserve">ность полученных выводов. Учитель информатики помогает преобразовать изучаемую информацию в цифровую форму: модель, схему, алгоритм, </w:t>
      </w:r>
      <w:proofErr w:type="spellStart"/>
      <w:r w:rsidRPr="00E85DCB">
        <w:rPr>
          <w:sz w:val="28"/>
          <w:szCs w:val="28"/>
          <w:lang w:val="ru-RU"/>
        </w:rPr>
        <w:t>инфографику</w:t>
      </w:r>
      <w:proofErr w:type="spellEnd"/>
      <w:r w:rsidRPr="00E85DCB">
        <w:rPr>
          <w:sz w:val="28"/>
          <w:szCs w:val="28"/>
          <w:lang w:val="ru-RU"/>
        </w:rPr>
        <w:t xml:space="preserve"> или другой цифровой продукт.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Таким образом, химическое содержание становится практической основой для применени</w:t>
      </w:r>
      <w:r w:rsidRPr="00E85DCB">
        <w:rPr>
          <w:sz w:val="28"/>
          <w:szCs w:val="28"/>
          <w:lang w:val="ru-RU"/>
        </w:rPr>
        <w:t xml:space="preserve">я </w:t>
      </w:r>
      <w:proofErr w:type="spellStart"/>
      <w:r w:rsidRPr="00E85DCB">
        <w:rPr>
          <w:sz w:val="28"/>
          <w:szCs w:val="28"/>
          <w:lang w:val="ru-RU"/>
        </w:rPr>
        <w:t>информатических</w:t>
      </w:r>
      <w:proofErr w:type="spellEnd"/>
      <w:r w:rsidRPr="00E85DCB">
        <w:rPr>
          <w:sz w:val="28"/>
          <w:szCs w:val="28"/>
          <w:lang w:val="ru-RU"/>
        </w:rPr>
        <w:t xml:space="preserve"> знаний, а цифровые технологии помогают учащимся глубже осмыслить изучаемый материал.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Практическая реализация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Одним из направлений работы является создание цифровых моделей. Например, при изучении </w:t>
      </w:r>
      <w:proofErr w:type="gramStart"/>
      <w:r w:rsidRPr="00E85DCB">
        <w:rPr>
          <w:sz w:val="28"/>
          <w:szCs w:val="28"/>
          <w:lang w:val="ru-RU"/>
        </w:rPr>
        <w:t>строения атома</w:t>
      </w:r>
      <w:proofErr w:type="gramEnd"/>
      <w:r w:rsidRPr="00E85DCB">
        <w:rPr>
          <w:sz w:val="28"/>
          <w:szCs w:val="28"/>
          <w:lang w:val="ru-RU"/>
        </w:rPr>
        <w:t xml:space="preserve"> учащиеся могут представить </w:t>
      </w:r>
      <w:r w:rsidRPr="00E85DCB">
        <w:rPr>
          <w:sz w:val="28"/>
          <w:szCs w:val="28"/>
          <w:lang w:val="ru-RU"/>
        </w:rPr>
        <w:t>состав атома в виде визуальной модели, а затем самостоятельно проверить соответствие модели заданным характеристикам.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При изучении способов разделения смесей химическая последовательность действий может быть преобразована в алгоритм или блок-схему. В этом </w:t>
      </w:r>
      <w:r w:rsidRPr="00E85DCB">
        <w:rPr>
          <w:sz w:val="28"/>
          <w:szCs w:val="28"/>
          <w:lang w:val="ru-RU"/>
        </w:rPr>
        <w:t>случае учащийся одновременно использует знания о свойствах веществ и применяет алгоритмическое мышление.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При изучении темы «Химия вокруг нас» учащиеся могут собирать информацию о веществах, встречающихся в повседневной жизни, структурировать её и представл</w:t>
      </w:r>
      <w:r w:rsidRPr="00E85DCB">
        <w:rPr>
          <w:sz w:val="28"/>
          <w:szCs w:val="28"/>
          <w:lang w:val="ru-RU"/>
        </w:rPr>
        <w:t xml:space="preserve">ять в виде </w:t>
      </w:r>
      <w:proofErr w:type="spellStart"/>
      <w:r w:rsidRPr="00E85DCB">
        <w:rPr>
          <w:sz w:val="28"/>
          <w:szCs w:val="28"/>
          <w:lang w:val="ru-RU"/>
        </w:rPr>
        <w:t>инфографики</w:t>
      </w:r>
      <w:proofErr w:type="spellEnd"/>
      <w:r w:rsidRPr="00E85DCB">
        <w:rPr>
          <w:sz w:val="28"/>
          <w:szCs w:val="28"/>
          <w:lang w:val="ru-RU"/>
        </w:rPr>
        <w:t>. Такой формат позволяет связать содержание предмета с реальными жизненными ситуациями.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Интересным вариантом работы является задание «Найди ошибку». Учащимся предлагается цифровое изображение или модель химического процесса, после чег</w:t>
      </w:r>
      <w:r w:rsidRPr="00E85DCB">
        <w:rPr>
          <w:sz w:val="28"/>
          <w:szCs w:val="28"/>
          <w:lang w:val="ru-RU"/>
        </w:rPr>
        <w:t>о они должны определить, соответствует ли представленная информация научным представлениям, обнаружить неточности и обосновать необходимость исправления.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Использование искусственного интеллекта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Важное место в нашей работе занимает использование инструменто</w:t>
      </w:r>
      <w:r w:rsidRPr="00E85DCB">
        <w:rPr>
          <w:sz w:val="28"/>
          <w:szCs w:val="28"/>
          <w:lang w:val="ru-RU"/>
        </w:rPr>
        <w:t>в искусственного интеллекта. Мы рассматриваем их не как средство получения готового ответа, а как дополнительный инструмент для создания, преобразования и анализа учебной информации.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С помощью ИИ можно создавать первоначальные варианты изображений, схем, п</w:t>
      </w:r>
      <w:r w:rsidRPr="00E85DCB">
        <w:rPr>
          <w:sz w:val="28"/>
          <w:szCs w:val="28"/>
          <w:lang w:val="ru-RU"/>
        </w:rPr>
        <w:t>роблемных ситуаций и дидактических материалов. Однако любой полученный результат должен пройти проверку. Учащемуся предлагается определить, соответствует ли созданный материал предметным знаниям, какие неточности в нём содержатся и каким образом их можно и</w:t>
      </w:r>
      <w:r w:rsidRPr="00E85DCB">
        <w:rPr>
          <w:sz w:val="28"/>
          <w:szCs w:val="28"/>
          <w:lang w:val="ru-RU"/>
        </w:rPr>
        <w:t>справить.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Такой подход позволяет сформировать важный навык современной цифровой грамотности: умение не только получать информацию с помощью цифровых инструментов, но и критически оценивать её достоверность.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Результаты педагогической практики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Практика приме</w:t>
      </w:r>
      <w:r w:rsidRPr="00E85DCB">
        <w:rPr>
          <w:sz w:val="28"/>
          <w:szCs w:val="28"/>
          <w:lang w:val="ru-RU"/>
        </w:rPr>
        <w:t xml:space="preserve">нения цифровой визуализации показывает, что интеграция информатики и химии создаёт дополнительные возможности для повышения </w:t>
      </w:r>
      <w:r w:rsidRPr="00E85DCB">
        <w:rPr>
          <w:sz w:val="28"/>
          <w:szCs w:val="28"/>
          <w:lang w:val="ru-RU"/>
        </w:rPr>
        <w:lastRenderedPageBreak/>
        <w:t>познавательной активности учащихся. В процессе работы школьники становятся более самостоятельными при поиске и преобразовании информ</w:t>
      </w:r>
      <w:r w:rsidRPr="00E85DCB">
        <w:rPr>
          <w:sz w:val="28"/>
          <w:szCs w:val="28"/>
          <w:lang w:val="ru-RU"/>
        </w:rPr>
        <w:t>ации, активнее участвуют в обсуждении, выполняют творческие и исследовательские задания.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Положительным результатом является также изменение характера работы с цифровыми ресурсами. Учащиеся постепенно переходят от простого использования готового контента к </w:t>
      </w:r>
      <w:r w:rsidRPr="00E85DCB">
        <w:rPr>
          <w:sz w:val="28"/>
          <w:szCs w:val="28"/>
          <w:lang w:val="ru-RU"/>
        </w:rPr>
        <w:t>созданию собственных цифровых продуктов, аргументации решений и проверке полученной информации.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Интегрированный подход позволяет развивать одновременно предметные знания, цифровые навыки, критическое мышление, умение работать с данными и способность примен</w:t>
      </w:r>
      <w:r w:rsidRPr="00E85DCB">
        <w:rPr>
          <w:sz w:val="28"/>
          <w:szCs w:val="28"/>
          <w:lang w:val="ru-RU"/>
        </w:rPr>
        <w:t>ять знания для решения практических задач. Полученный опыт находит отражение в участии учащихся в предметных мероприятиях, конкурсах, олимпиадах и творческих проектах.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b/>
          <w:sz w:val="28"/>
          <w:szCs w:val="28"/>
          <w:lang w:val="ru-RU"/>
        </w:rPr>
        <w:t>Заключение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Интеграция информатики и химии средствами цифровой визуализации позволяет соз</w:t>
      </w:r>
      <w:r w:rsidRPr="00E85DCB">
        <w:rPr>
          <w:sz w:val="28"/>
          <w:szCs w:val="28"/>
          <w:lang w:val="ru-RU"/>
        </w:rPr>
        <w:t>дать образовательную среду, в которой цифровые технологии становятся не самоцелью, а инструментом познания. Химия предоставляет содержание для исследования, информатика — способы его обработки и представления, а искусственный интеллект расширяет возможност</w:t>
      </w:r>
      <w:r w:rsidRPr="00E85DCB">
        <w:rPr>
          <w:sz w:val="28"/>
          <w:szCs w:val="28"/>
          <w:lang w:val="ru-RU"/>
        </w:rPr>
        <w:t>и создания и преобразования учебных материалов.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Наиболее значимым результатом такого взаимодействия считаем формирование у учащихся способности самостоятельно работать с информацией: увидеть проблему, представить её в цифровой форме, проанализировать </w:t>
      </w:r>
      <w:r w:rsidRPr="00E85DCB">
        <w:rPr>
          <w:sz w:val="28"/>
          <w:szCs w:val="28"/>
          <w:lang w:val="ru-RU"/>
        </w:rPr>
        <w:t>результат, проверить его достоверность и использовать полученные знания в новой ситуации. Именно такая организация учебной деятельности способствует развитию цифровой, функциональной и естественнонаучной грамотности.</w:t>
      </w:r>
    </w:p>
    <w:p w:rsidR="00B07C3F" w:rsidRPr="00E85DCB" w:rsidRDefault="00E85DCB" w:rsidP="00E85DC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Представленный опыт может быть использо</w:t>
      </w:r>
      <w:r w:rsidRPr="00E85DCB">
        <w:rPr>
          <w:sz w:val="28"/>
          <w:szCs w:val="28"/>
          <w:lang w:val="ru-RU"/>
        </w:rPr>
        <w:t>ван педагогами при проведении интегрированных уроков, проектной и исследовательской деятельности, а также при разработке цифровых учебных материалов по химии и информатике.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</w:rPr>
      </w:pPr>
      <w:proofErr w:type="spellStart"/>
      <w:r w:rsidRPr="00E85DCB">
        <w:rPr>
          <w:b/>
          <w:sz w:val="28"/>
          <w:szCs w:val="28"/>
        </w:rPr>
        <w:t>Литература</w:t>
      </w:r>
      <w:proofErr w:type="spellEnd"/>
    </w:p>
    <w:p w:rsidR="00B07C3F" w:rsidRPr="00E85DCB" w:rsidRDefault="00E85DCB" w:rsidP="00E85DCB">
      <w:pPr>
        <w:spacing w:after="0" w:line="240" w:lineRule="auto"/>
        <w:rPr>
          <w:sz w:val="28"/>
          <w:szCs w:val="28"/>
        </w:rPr>
      </w:pPr>
      <w:r w:rsidRPr="00E85DCB">
        <w:rPr>
          <w:sz w:val="28"/>
          <w:szCs w:val="28"/>
        </w:rPr>
        <w:t>1. UNESCO. Guidance for Generative AI in Education and Research. — Paris</w:t>
      </w:r>
      <w:r w:rsidRPr="00E85DCB">
        <w:rPr>
          <w:sz w:val="28"/>
          <w:szCs w:val="28"/>
        </w:rPr>
        <w:t>: UNESCO, 2023.</w:t>
      </w:r>
      <w:bookmarkStart w:id="0" w:name="_GoBack"/>
      <w:bookmarkEnd w:id="0"/>
    </w:p>
    <w:p w:rsidR="00B07C3F" w:rsidRPr="00E85DCB" w:rsidRDefault="00E85DCB" w:rsidP="00E85DCB">
      <w:pPr>
        <w:spacing w:after="0" w:line="240" w:lineRule="auto"/>
        <w:rPr>
          <w:sz w:val="28"/>
          <w:szCs w:val="28"/>
        </w:rPr>
      </w:pPr>
      <w:r w:rsidRPr="00E85DCB">
        <w:rPr>
          <w:sz w:val="28"/>
          <w:szCs w:val="28"/>
        </w:rPr>
        <w:t>2. OECD. PISA 2022 Assessment and Analytical Framework: Mathematics, Reading, Science, Problem Solving and Financial Literacy. — Paris: OECD Publishing, 2023.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 xml:space="preserve">3. </w:t>
      </w:r>
      <w:proofErr w:type="spellStart"/>
      <w:r w:rsidRPr="00E85DCB">
        <w:rPr>
          <w:sz w:val="28"/>
          <w:szCs w:val="28"/>
          <w:lang w:val="ru-RU"/>
        </w:rPr>
        <w:t>Полат</w:t>
      </w:r>
      <w:proofErr w:type="spellEnd"/>
      <w:r w:rsidRPr="00E85DCB">
        <w:rPr>
          <w:sz w:val="28"/>
          <w:szCs w:val="28"/>
          <w:lang w:val="ru-RU"/>
        </w:rPr>
        <w:t xml:space="preserve"> Е. С. Новые педагогические и информационные технологии в системе образов</w:t>
      </w:r>
      <w:r w:rsidRPr="00E85DCB">
        <w:rPr>
          <w:sz w:val="28"/>
          <w:szCs w:val="28"/>
          <w:lang w:val="ru-RU"/>
        </w:rPr>
        <w:t>ания. — М.: Академия, 2009.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4. Роберт И. В. Современные информационные технологии в образовании. — М.: ИИО РАО, 2010.</w:t>
      </w:r>
    </w:p>
    <w:p w:rsidR="00B07C3F" w:rsidRPr="00E85DCB" w:rsidRDefault="00E85DCB" w:rsidP="00E85DCB">
      <w:pPr>
        <w:spacing w:after="0" w:line="240" w:lineRule="auto"/>
        <w:rPr>
          <w:sz w:val="28"/>
          <w:szCs w:val="28"/>
          <w:lang w:val="ru-RU"/>
        </w:rPr>
      </w:pPr>
      <w:r w:rsidRPr="00E85DCB">
        <w:rPr>
          <w:sz w:val="28"/>
          <w:szCs w:val="28"/>
          <w:lang w:val="ru-RU"/>
        </w:rPr>
        <w:t>5. Выготский Л. С. Педагогическая психология. — М.: Педагогика, 1991.</w:t>
      </w:r>
    </w:p>
    <w:sectPr w:rsidR="00B07C3F" w:rsidRPr="00E85DCB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07C3F"/>
    <w:rsid w:val="00B47730"/>
    <w:rsid w:val="00CB0664"/>
    <w:rsid w:val="00E85D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99846"/>
  <w14:defaultImageDpi w14:val="300"/>
  <w15:docId w15:val="{15033B61-8BA8-495C-BCFE-1B261B4D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632A66-E4C6-447D-BAD7-2F286CBBE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1103</Words>
  <Characters>6291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2026-10-08T05:24:00Z</dcterms:created>
  <dcterms:modified xsi:type="dcterms:W3CDTF">2026-10-08T05:24:00Z</dcterms:modified>
  <cp:category/>
</cp:coreProperties>
</file>