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C9" w:rsidRDefault="004D73C9" w:rsidP="004D7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Module 4 Cha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ities and Conflicts</w:t>
      </w:r>
    </w:p>
    <w:p w:rsidR="004D73C9" w:rsidRDefault="004D73C9" w:rsidP="004D73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8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617"/>
        <w:gridCol w:w="1835"/>
        <w:gridCol w:w="488"/>
        <w:gridCol w:w="2765"/>
        <w:gridCol w:w="55"/>
        <w:gridCol w:w="1605"/>
        <w:gridCol w:w="1541"/>
      </w:tblGrid>
      <w:tr w:rsidR="004D73C9" w:rsidTr="00D35D1C">
        <w:trPr>
          <w:trHeight w:val="885"/>
          <w:jc w:val="center"/>
        </w:trPr>
        <w:tc>
          <w:tcPr>
            <w:tcW w:w="4387" w:type="dxa"/>
            <w:gridSpan w:val="3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LESSON: Module 4 Cha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ities and Conflicts</w:t>
            </w:r>
          </w:p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Skills 4c The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Project</w:t>
            </w:r>
          </w:p>
        </w:tc>
        <w:tc>
          <w:tcPr>
            <w:tcW w:w="6454" w:type="dxa"/>
            <w:gridSpan w:val="5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School: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Birlik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basic secondary school</w:t>
            </w:r>
          </w:p>
        </w:tc>
      </w:tr>
      <w:tr w:rsidR="004D73C9" w:rsidTr="004D73C9">
        <w:trPr>
          <w:trHeight w:val="323"/>
          <w:jc w:val="center"/>
        </w:trPr>
        <w:tc>
          <w:tcPr>
            <w:tcW w:w="4387" w:type="dxa"/>
            <w:gridSpan w:val="3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Date: 13.12.2023</w:t>
            </w:r>
          </w:p>
        </w:tc>
        <w:tc>
          <w:tcPr>
            <w:tcW w:w="6454" w:type="dxa"/>
            <w:gridSpan w:val="5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Teacher’s name: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Abdreimova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G.D</w:t>
            </w:r>
          </w:p>
        </w:tc>
      </w:tr>
      <w:tr w:rsidR="004D73C9" w:rsidTr="004D73C9">
        <w:trPr>
          <w:trHeight w:val="272"/>
          <w:jc w:val="center"/>
        </w:trPr>
        <w:tc>
          <w:tcPr>
            <w:tcW w:w="4387" w:type="dxa"/>
            <w:gridSpan w:val="3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CLASS: 9</w:t>
            </w:r>
          </w:p>
        </w:tc>
        <w:tc>
          <w:tcPr>
            <w:tcW w:w="3253" w:type="dxa"/>
            <w:gridSpan w:val="2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Number present: </w:t>
            </w:r>
          </w:p>
        </w:tc>
        <w:tc>
          <w:tcPr>
            <w:tcW w:w="3201" w:type="dxa"/>
            <w:gridSpan w:val="3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absent:</w:t>
            </w:r>
          </w:p>
        </w:tc>
      </w:tr>
      <w:tr w:rsidR="004D73C9" w:rsidTr="00D35D1C">
        <w:trPr>
          <w:trHeight w:val="567"/>
          <w:jc w:val="center"/>
        </w:trPr>
        <w:tc>
          <w:tcPr>
            <w:tcW w:w="2552" w:type="dxa"/>
            <w:gridSpan w:val="2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Learning objectives that this lesson is contributing to</w:t>
            </w:r>
          </w:p>
        </w:tc>
        <w:tc>
          <w:tcPr>
            <w:tcW w:w="8289" w:type="dxa"/>
            <w:gridSpan w:val="6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9.1.10.1- use talk or writing as a means of reflecting on and exploring a range of perspectives on the world</w:t>
            </w:r>
          </w:p>
          <w:p w:rsidR="004D73C9" w:rsidRDefault="004D73C9" w:rsidP="004D73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9.2.3.1 - understand most of the detail of an argument in unsupported extended talk on a wide range of general and curricular topics;</w:t>
            </w:r>
          </w:p>
          <w:p w:rsidR="004D73C9" w:rsidRDefault="004D73C9" w:rsidP="004D73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9.4.4.1- read a range of extended fiction and non-fiction texts on familiar and unfamiliar general and curricular topics;</w:t>
            </w:r>
          </w:p>
          <w:p w:rsidR="004D73C9" w:rsidRDefault="004D73C9" w:rsidP="004D73C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9.4.2.1 - understand specific information and detail in texts on a range of familiar general and curricular topics, including some extended texts;</w:t>
            </w:r>
          </w:p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9.2.7.1- recognize typical features at word, sentence and text level of a wide range of spoken genres</w:t>
            </w:r>
          </w:p>
        </w:tc>
      </w:tr>
      <w:tr w:rsidR="004D73C9" w:rsidTr="00D35D1C">
        <w:trPr>
          <w:trHeight w:val="340"/>
          <w:jc w:val="center"/>
        </w:trPr>
        <w:tc>
          <w:tcPr>
            <w:tcW w:w="2552" w:type="dxa"/>
            <w:gridSpan w:val="2"/>
            <w:vMerge w:val="restart"/>
          </w:tcPr>
          <w:p w:rsidR="004D73C9" w:rsidRDefault="004D73C9" w:rsidP="004D73C9">
            <w:pPr>
              <w:spacing w:after="0" w:line="240" w:lineRule="auto"/>
              <w:ind w:left="-471" w:firstLine="4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Lesson objectives</w:t>
            </w:r>
          </w:p>
        </w:tc>
        <w:tc>
          <w:tcPr>
            <w:tcW w:w="8289" w:type="dxa"/>
            <w:gridSpan w:val="6"/>
          </w:tcPr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All learners will be able to:</w:t>
            </w:r>
          </w:p>
        </w:tc>
      </w:tr>
      <w:tr w:rsidR="004D73C9" w:rsidTr="00D35D1C">
        <w:trPr>
          <w:trHeight w:val="1711"/>
          <w:jc w:val="center"/>
        </w:trPr>
        <w:tc>
          <w:tcPr>
            <w:tcW w:w="2552" w:type="dxa"/>
            <w:gridSpan w:val="2"/>
            <w:vMerge/>
          </w:tcPr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9" w:type="dxa"/>
            <w:gridSpan w:val="6"/>
          </w:tcPr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 and read for gist, read for specific information</w:t>
            </w:r>
          </w:p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Most learners will be able to:</w:t>
            </w:r>
          </w:p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Listen and read for gist, read for specific information, describe the various types of charities</w:t>
            </w:r>
          </w:p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Some learners will be able to:</w:t>
            </w:r>
          </w:p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Listen and read for gist, read for specific information, describe the various types of charities, present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73C9" w:rsidTr="00D35D1C">
        <w:trPr>
          <w:trHeight w:val="642"/>
          <w:jc w:val="center"/>
        </w:trPr>
        <w:tc>
          <w:tcPr>
            <w:tcW w:w="2552" w:type="dxa"/>
            <w:gridSpan w:val="2"/>
          </w:tcPr>
          <w:p w:rsidR="004D73C9" w:rsidRDefault="004D73C9" w:rsidP="004D73C9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Assessment criteria</w:t>
            </w:r>
          </w:p>
        </w:tc>
        <w:tc>
          <w:tcPr>
            <w:tcW w:w="8289" w:type="dxa"/>
            <w:gridSpan w:val="6"/>
          </w:tcPr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Learners have met the learning objective if they can: talk about charities and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</w:tr>
      <w:tr w:rsidR="004D73C9" w:rsidTr="00D35D1C">
        <w:trPr>
          <w:trHeight w:val="411"/>
          <w:jc w:val="center"/>
        </w:trPr>
        <w:tc>
          <w:tcPr>
            <w:tcW w:w="2552" w:type="dxa"/>
            <w:gridSpan w:val="2"/>
          </w:tcPr>
          <w:p w:rsidR="004D73C9" w:rsidRDefault="004D73C9" w:rsidP="004D73C9">
            <w:pPr>
              <w:spacing w:after="0" w:line="240" w:lineRule="auto"/>
              <w:ind w:left="-468" w:firstLine="4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Value links</w:t>
            </w:r>
          </w:p>
        </w:tc>
        <w:tc>
          <w:tcPr>
            <w:tcW w:w="8289" w:type="dxa"/>
            <w:gridSpan w:val="6"/>
          </w:tcPr>
          <w:p w:rsidR="004D73C9" w:rsidRDefault="004D73C9" w:rsidP="004D73C9">
            <w:pPr>
              <w:tabs>
                <w:tab w:val="left" w:pos="4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Explore the themes of charities</w:t>
            </w:r>
          </w:p>
        </w:tc>
      </w:tr>
      <w:tr w:rsidR="004D73C9" w:rsidTr="004D73C9">
        <w:trPr>
          <w:trHeight w:val="205"/>
          <w:jc w:val="center"/>
        </w:trPr>
        <w:tc>
          <w:tcPr>
            <w:tcW w:w="10841" w:type="dxa"/>
            <w:gridSpan w:val="8"/>
          </w:tcPr>
          <w:p w:rsidR="004D73C9" w:rsidRDefault="004D73C9" w:rsidP="004D73C9">
            <w:pPr>
              <w:tabs>
                <w:tab w:val="center" w:pos="40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</w:t>
            </w:r>
          </w:p>
        </w:tc>
      </w:tr>
      <w:tr w:rsidR="004D73C9" w:rsidTr="00D35D1C">
        <w:trPr>
          <w:trHeight w:val="454"/>
          <w:jc w:val="center"/>
        </w:trPr>
        <w:tc>
          <w:tcPr>
            <w:tcW w:w="1935" w:type="dxa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Planned timings</w:t>
            </w:r>
          </w:p>
        </w:tc>
        <w:tc>
          <w:tcPr>
            <w:tcW w:w="2940" w:type="dxa"/>
            <w:gridSpan w:val="3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Teacher’s activities</w:t>
            </w:r>
          </w:p>
        </w:tc>
        <w:tc>
          <w:tcPr>
            <w:tcW w:w="2820" w:type="dxa"/>
            <w:gridSpan w:val="2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Pupil’s activities</w:t>
            </w:r>
          </w:p>
        </w:tc>
        <w:tc>
          <w:tcPr>
            <w:tcW w:w="1605" w:type="dxa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Marks</w:t>
            </w:r>
          </w:p>
        </w:tc>
        <w:tc>
          <w:tcPr>
            <w:tcW w:w="1541" w:type="dxa"/>
          </w:tcPr>
          <w:p w:rsidR="004D73C9" w:rsidRDefault="004D73C9" w:rsidP="004D73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Resources</w:t>
            </w:r>
          </w:p>
        </w:tc>
      </w:tr>
      <w:tr w:rsidR="004D73C9" w:rsidTr="00D35D1C">
        <w:trPr>
          <w:trHeight w:val="454"/>
          <w:jc w:val="center"/>
        </w:trPr>
        <w:tc>
          <w:tcPr>
            <w:tcW w:w="1935" w:type="dxa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BEGINNING THE LESSON</w:t>
            </w:r>
          </w:p>
          <w:p w:rsidR="004D73C9" w:rsidRDefault="004D73C9" w:rsidP="004D73C9">
            <w:pPr>
              <w:tabs>
                <w:tab w:val="center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5B4395" w:rsidRDefault="005B4395" w:rsidP="005B43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120" w:line="240" w:lineRule="auto"/>
              <w:ind w:left="79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Checking the home task</w:t>
            </w:r>
          </w:p>
          <w:p w:rsidR="004D73C9" w:rsidRDefault="004D73C9" w:rsidP="005B43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79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 introduce the topic and topic vocabulary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Draw Ss' attention to the questions in the rubric and the list.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Initiate a class discussion about charities and elicit how many, if any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know about and what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kind of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help they give.</w:t>
            </w:r>
          </w:p>
        </w:tc>
        <w:tc>
          <w:tcPr>
            <w:tcW w:w="2820" w:type="dxa"/>
            <w:gridSpan w:val="2"/>
          </w:tcPr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Students in a team solve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Tarsia’s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task</w:t>
            </w:r>
          </w:p>
          <w:p w:rsidR="005B4395" w:rsidRDefault="005B4395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0" w:hanging="2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20" w:hanging="2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Suggested Answer Key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Oxfam is a charity that sells clothes, books, toys and other things in shops to raise money to help people in poor countries.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Doctors without Borders gives medicine and medical help to people in poor countries.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Water Aid is a charity that helps people get access to dean drinking water.</w:t>
            </w:r>
          </w:p>
          <w:p w:rsidR="004D73C9" w:rsidRDefault="004D73C9" w:rsidP="004D73C9">
            <w:pPr>
              <w:tabs>
                <w:tab w:val="center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lastRenderedPageBreak/>
              <w:t>Shelter is a charity that helps homeless people.</w:t>
            </w:r>
          </w:p>
        </w:tc>
        <w:tc>
          <w:tcPr>
            <w:tcW w:w="1605" w:type="dxa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evaluate each other and encourage classmate with phrases like:</w:t>
            </w:r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Well done! Brilliant! Good job! I like it! </w:t>
            </w:r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Whiteboard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Cards 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Pupils Book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e-book Excel 9</w:t>
            </w:r>
            <w:r w:rsidRPr="00DE7512">
              <w:rPr>
                <w:rFonts w:ascii="Times New Roman" w:eastAsia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grade</w:t>
            </w:r>
          </w:p>
          <w:p w:rsidR="004D73C9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  <w:p w:rsidR="004D73C9" w:rsidRDefault="004D73C9" w:rsidP="004D73C9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4D73C9" w:rsidTr="00D35D1C">
        <w:trPr>
          <w:trHeight w:val="454"/>
          <w:jc w:val="center"/>
        </w:trPr>
        <w:tc>
          <w:tcPr>
            <w:tcW w:w="1935" w:type="dxa"/>
          </w:tcPr>
          <w:p w:rsidR="004D73C9" w:rsidRDefault="004D73C9" w:rsidP="004D73C9">
            <w:pPr>
              <w:tabs>
                <w:tab w:val="center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4D73C9" w:rsidRDefault="005B4395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0" w:right="580" w:hanging="3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4D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D73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To introduce the topic of the text; to listen and read for gist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Elicit what, if anything,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know about 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Project.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to read the first sentence of each paragraph and then elicit answers to the questions in the rubric 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around the class.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Play the recording.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listen and follow the text in their books to find out.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Allow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some time to prepare their answers to the questions in the rubric and then elicit answers from various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around the class</w:t>
            </w:r>
            <w:r>
              <w:rPr>
                <w:rFonts w:ascii="Quattrocento Sans" w:eastAsia="Quattrocento Sans" w:hAnsi="Quattrocento Sans" w:cs="Quattrocento Sans"/>
                <w:color w:val="000000"/>
                <w:sz w:val="18"/>
                <w:szCs w:val="18"/>
              </w:rPr>
              <w:t>.</w:t>
            </w:r>
          </w:p>
        </w:tc>
        <w:tc>
          <w:tcPr>
            <w:tcW w:w="2820" w:type="dxa"/>
            <w:gridSpan w:val="2"/>
          </w:tcPr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Suggested answer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project is a non- profit organization set up by </w:t>
            </w:r>
            <w:r w:rsidR="005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Clint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that works to reduce extreme poverty. It supports projects such as digging wells, building medical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vaccinating babies and children. It also campaigns for sustainable development.</w:t>
            </w:r>
          </w:p>
          <w:p w:rsidR="004D73C9" w:rsidRDefault="004D73C9" w:rsidP="004D73C9">
            <w:pPr>
              <w:tabs>
                <w:tab w:val="center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B4395" w:rsidRPr="00DE7512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7512">
              <w:rPr>
                <w:rFonts w:ascii="Times New Roman" w:eastAsia="Times New Roman" w:hAnsi="Times New Roman" w:cs="Times New Roman"/>
              </w:rPr>
              <w:t>Descriptor:</w:t>
            </w:r>
          </w:p>
          <w:p w:rsidR="005B4395" w:rsidRPr="00DE7512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7512">
              <w:rPr>
                <w:rFonts w:ascii="Times New Roman" w:eastAsia="Times New Roman" w:hAnsi="Times New Roman" w:cs="Times New Roman"/>
              </w:rPr>
              <w:t>Learner answers the first question.</w:t>
            </w:r>
          </w:p>
          <w:p w:rsidR="005B4395" w:rsidRPr="00DE7512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E7512">
              <w:rPr>
                <w:rFonts w:ascii="Times New Roman" w:eastAsia="Times New Roman" w:hAnsi="Times New Roman" w:cs="Times New Roman"/>
              </w:rPr>
              <w:t>Learner answers the second question.</w:t>
            </w:r>
          </w:p>
          <w:p w:rsidR="005B4395" w:rsidRPr="00DE7512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E7512">
              <w:rPr>
                <w:rFonts w:ascii="Times New Roman" w:eastAsia="Times New Roman" w:hAnsi="Times New Roman" w:cs="Times New Roman"/>
              </w:rPr>
              <w:t>Total 2 scores</w:t>
            </w:r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Whiteboard</w:t>
            </w:r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5B4395" w:rsidRDefault="005B4395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Assessment card “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Kundelik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”</w:t>
            </w:r>
          </w:p>
          <w:p w:rsidR="004D73C9" w:rsidRDefault="004D73C9" w:rsidP="004D73C9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4D73C9" w:rsidTr="00D35D1C">
        <w:trPr>
          <w:trHeight w:val="454"/>
          <w:jc w:val="center"/>
        </w:trPr>
        <w:tc>
          <w:tcPr>
            <w:tcW w:w="1935" w:type="dxa"/>
          </w:tcPr>
          <w:p w:rsidR="004D73C9" w:rsidRDefault="004D73C9" w:rsidP="004D73C9">
            <w:pPr>
              <w:tabs>
                <w:tab w:val="center" w:pos="4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4D73C9" w:rsidRDefault="005B4395" w:rsidP="004D73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4D73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.To read for specific information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to read the questions (1-3) and the possible answers, and then give them time to read the text again and answer them.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Check Ss' answers.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Then, give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time to look up the meaning of the words in bold in the text using their dictionaries as necessary.</w:t>
            </w:r>
          </w:p>
        </w:tc>
        <w:tc>
          <w:tcPr>
            <w:tcW w:w="2820" w:type="dxa"/>
            <w:gridSpan w:val="2"/>
          </w:tcPr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Answer Key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7"/>
                <w:tab w:val="left" w:pos="3154"/>
              </w:tabs>
              <w:spacing w:after="0" w:line="240" w:lineRule="auto"/>
              <w:ind w:left="300" w:hanging="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IB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ab/>
              <w:t>2 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ab/>
              <w:t>ЗА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 w:hanging="30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Suggested Answer Key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realise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(v) = to come to know 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come up with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phr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v) = to think of 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support (v) - to help financially </w:t>
            </w:r>
          </w:p>
          <w:p w:rsidR="004D73C9" w:rsidRDefault="004D73C9" w:rsidP="004D7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shining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adj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) = being brilliant at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sth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prosperous 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adj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) = rich/wealthy</w:t>
            </w:r>
          </w:p>
          <w:p w:rsidR="004D73C9" w:rsidRDefault="004D73C9" w:rsidP="004D73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Refer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the Word List to look up the words in the Check these words box.</w:t>
            </w:r>
          </w:p>
          <w:p w:rsidR="004D73C9" w:rsidRDefault="004D73C9" w:rsidP="004D73C9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Play the video for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elicit their comments.</w:t>
            </w:r>
          </w:p>
        </w:tc>
        <w:tc>
          <w:tcPr>
            <w:tcW w:w="1605" w:type="dxa"/>
          </w:tcPr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Descriptor:</w:t>
            </w:r>
          </w:p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Learner chooses the correct answers. 1 point for each correct answer.</w:t>
            </w:r>
          </w:p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Total 3 scores</w:t>
            </w:r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</w:tcPr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Whiteboard</w:t>
            </w:r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4D73C9" w:rsidRDefault="0030729A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4D73C9" w:rsidRPr="0096184F">
                <w:rPr>
                  <w:rStyle w:val="a3"/>
                  <w:rFonts w:ascii="Times New Roman" w:eastAsia="Times New Roman" w:hAnsi="Times New Roman" w:cs="Times New Roman"/>
                </w:rPr>
                <w:t>https://www.plickers.com/packs/657871db69a7245accf0d733</w:t>
              </w:r>
            </w:hyperlink>
          </w:p>
          <w:p w:rsidR="004D73C9" w:rsidRDefault="004D73C9" w:rsidP="004D73C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4D73C9" w:rsidRDefault="004D73C9" w:rsidP="004D73C9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5B4395" w:rsidTr="00D35D1C">
        <w:trPr>
          <w:trHeight w:val="454"/>
          <w:jc w:val="center"/>
        </w:trPr>
        <w:tc>
          <w:tcPr>
            <w:tcW w:w="193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2"/>
              </w:tabs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To consolidate information in a text and new vocabulary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Explain the task and give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time to consider their answers using words from the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Check these words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box.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spacing w:after="104"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Elicit answers from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around the class.</w:t>
            </w:r>
          </w:p>
        </w:tc>
        <w:tc>
          <w:tcPr>
            <w:tcW w:w="2820" w:type="dxa"/>
            <w:gridSpan w:val="2"/>
          </w:tcPr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180" w:lineRule="auto"/>
              <w:ind w:left="3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Suggested Answer Key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35" w:lineRule="auto"/>
              <w:ind w:left="34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I was impressed that Clint Borden went to work in a refugee camp to help people before he went to university. I was impressed that he set up his non-profit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organisation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only using his wage from his job.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4" w:line="235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I was impressed that the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Borgen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 xml:space="preserve"> Project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lastRenderedPageBreak/>
              <w:t>supports projects such as digging wells, building medical shelters and vaccinating children and babies.</w:t>
            </w:r>
          </w:p>
        </w:tc>
        <w:tc>
          <w:tcPr>
            <w:tcW w:w="1605" w:type="dxa"/>
          </w:tcPr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lastRenderedPageBreak/>
              <w:t>Descriptor:</w:t>
            </w:r>
          </w:p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 xml:space="preserve">Learner says one thing that impressed him/her. 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Total 1 score</w:t>
            </w:r>
          </w:p>
        </w:tc>
        <w:tc>
          <w:tcPr>
            <w:tcW w:w="1541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Whiteboard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5B4395" w:rsidRDefault="005B4395" w:rsidP="005B4395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5B4395" w:rsidTr="00D35D1C">
        <w:trPr>
          <w:trHeight w:val="454"/>
          <w:jc w:val="center"/>
        </w:trPr>
        <w:tc>
          <w:tcPr>
            <w:tcW w:w="193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0" w:line="242" w:lineRule="auto"/>
              <w:ind w:left="340" w:hanging="34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6. Writing. To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practise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pronouns and consolidate information in a text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spacing w:after="37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Explain the task and give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time to complete it.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2"/>
              </w:tabs>
              <w:spacing w:after="133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Check Ss' answers around the class.</w:t>
            </w:r>
          </w:p>
        </w:tc>
        <w:tc>
          <w:tcPr>
            <w:tcW w:w="2820" w:type="dxa"/>
            <w:gridSpan w:val="2"/>
          </w:tcPr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18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Students write ex. 5 to their notebooks.</w:t>
            </w:r>
          </w:p>
          <w:p w:rsid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9" w:line="1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Answer Key</w:t>
            </w:r>
          </w:p>
          <w:p w:rsidR="005B4395" w:rsidRP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after="29" w:line="18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1. someone</w:t>
            </w:r>
          </w:p>
          <w:p w:rsidR="005B4395" w:rsidRP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after="29" w:line="18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5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2. himself</w:t>
            </w:r>
            <w:r w:rsidRPr="005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ab/>
            </w:r>
          </w:p>
          <w:p w:rsidR="005B4395" w:rsidRPr="005B4395" w:rsidRDefault="005B4395" w:rsidP="005B43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spacing w:after="29" w:line="180" w:lineRule="auto"/>
              <w:ind w:left="3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3. those, who</w:t>
            </w:r>
          </w:p>
          <w:p w:rsidR="005B4395" w:rsidRPr="005B4395" w:rsidRDefault="005B4395" w:rsidP="005B4395">
            <w:pPr>
              <w:tabs>
                <w:tab w:val="left" w:pos="284"/>
              </w:tabs>
              <w:spacing w:before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     4. themselves</w:t>
            </w:r>
            <w:r w:rsidRPr="005B4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5B4395" w:rsidRDefault="005B4395" w:rsidP="005B4395">
            <w:pPr>
              <w:tabs>
                <w:tab w:val="center" w:pos="4036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Descriptor:</w:t>
            </w:r>
          </w:p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Learner chooses the correct item.</w:t>
            </w:r>
          </w:p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1 point for each correct answer.</w:t>
            </w:r>
          </w:p>
          <w:p w:rsidR="005B4395" w:rsidRP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B4395">
              <w:rPr>
                <w:rFonts w:ascii="Times New Roman" w:eastAsia="Times New Roman" w:hAnsi="Times New Roman" w:cs="Times New Roman"/>
              </w:rPr>
              <w:t>Total 4 scores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Whiteboard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5B4395" w:rsidRDefault="005B4395" w:rsidP="005B4395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5B4395" w:rsidTr="00D35D1C">
        <w:trPr>
          <w:trHeight w:val="454"/>
          <w:jc w:val="center"/>
        </w:trPr>
        <w:tc>
          <w:tcPr>
            <w:tcW w:w="193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ENDING THE LESSON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395" w:rsidRDefault="005B4395" w:rsidP="005B4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Ex. 8   To discuss Clint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Borgen’s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personality</w:t>
            </w:r>
          </w:p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4"/>
                <w:lang w:val="ru-RU"/>
              </w:rPr>
              <w:drawing>
                <wp:anchor distT="0" distB="0" distL="114300" distR="114300" simplePos="0" relativeHeight="251665408" behindDoc="0" locked="0" layoutInCell="1" allowOverlap="1" wp14:anchorId="25B8B0D5" wp14:editId="3964AE40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1471295</wp:posOffset>
                  </wp:positionV>
                  <wp:extent cx="1524000" cy="819150"/>
                  <wp:effectExtent l="0" t="0" r="0" b="0"/>
                  <wp:wrapNone/>
                  <wp:docPr id="4" name="Рисунок 4" descr="https://ds04.infourok.ru/uploads/ex/11d9/000ff058-5bd7f7b1/img6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4.infourok.ru/uploads/ex/11d9/000ff058-5bd7f7b1/img6.jpg"/>
                          <pic:cNvPicPr preferRelativeResize="0"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t="13306" b="9274"/>
                          <a:stretch/>
                        </pic:blipFill>
                        <pic:spPr bwMode="auto">
                          <a:xfrm>
                            <a:off x="0" y="0"/>
                            <a:ext cx="1524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Explain the task. Tell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work in small groups and think of their attitude to this person.    Ask various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present their ideas.</w:t>
            </w:r>
          </w:p>
        </w:tc>
        <w:tc>
          <w:tcPr>
            <w:tcW w:w="160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evaluate each other and encourage classmate with phrases like: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Well done! Brilliant! Good job! I like it! 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1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Whiteboard</w:t>
            </w:r>
          </w:p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Pupils Book</w:t>
            </w:r>
          </w:p>
          <w:p w:rsidR="005B4395" w:rsidRDefault="005B4395" w:rsidP="005B4395">
            <w:pPr>
              <w:spacing w:after="0" w:line="240" w:lineRule="auto"/>
              <w:ind w:left="32" w:hanging="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</w:p>
        </w:tc>
      </w:tr>
      <w:tr w:rsidR="005B4395" w:rsidTr="00D35D1C">
        <w:trPr>
          <w:trHeight w:val="454"/>
          <w:jc w:val="center"/>
        </w:trPr>
        <w:tc>
          <w:tcPr>
            <w:tcW w:w="193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Reflection </w:t>
            </w:r>
          </w:p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Students tell about their achievements that they got</w:t>
            </w:r>
          </w:p>
        </w:tc>
        <w:tc>
          <w:tcPr>
            <w:tcW w:w="1541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Reflection cards</w:t>
            </w:r>
          </w:p>
        </w:tc>
      </w:tr>
      <w:tr w:rsidR="005B4395" w:rsidTr="00D35D1C">
        <w:trPr>
          <w:trHeight w:val="454"/>
          <w:jc w:val="center"/>
        </w:trPr>
        <w:tc>
          <w:tcPr>
            <w:tcW w:w="193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gridSpan w:val="3"/>
          </w:tcPr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Feedback </w:t>
            </w:r>
          </w:p>
        </w:tc>
        <w:tc>
          <w:tcPr>
            <w:tcW w:w="2820" w:type="dxa"/>
            <w:gridSpan w:val="2"/>
          </w:tcPr>
          <w:p w:rsidR="005B4395" w:rsidRDefault="005B4395" w:rsidP="005B439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give their feedback for the lesson</w:t>
            </w:r>
          </w:p>
        </w:tc>
        <w:tc>
          <w:tcPr>
            <w:tcW w:w="1605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Plicker’s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platphorm</w:t>
            </w:r>
            <w:proofErr w:type="spellEnd"/>
          </w:p>
        </w:tc>
        <w:tc>
          <w:tcPr>
            <w:tcW w:w="1541" w:type="dxa"/>
          </w:tcPr>
          <w:p w:rsidR="005B4395" w:rsidRDefault="005B4395" w:rsidP="005B439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Plicker’s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platphorm</w:t>
            </w:r>
            <w:proofErr w:type="spellEnd"/>
          </w:p>
        </w:tc>
      </w:tr>
    </w:tbl>
    <w:p w:rsidR="004D73C9" w:rsidRDefault="004D73C9" w:rsidP="004D73C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52A" w:rsidRDefault="0030729A"/>
    <w:sectPr w:rsidR="0055052A" w:rsidSect="004D73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A4EE7"/>
    <w:multiLevelType w:val="multilevel"/>
    <w:tmpl w:val="94A64AE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C9"/>
    <w:rsid w:val="0030729A"/>
    <w:rsid w:val="004C03ED"/>
    <w:rsid w:val="004D73C9"/>
    <w:rsid w:val="005B4395"/>
    <w:rsid w:val="005C511B"/>
    <w:rsid w:val="006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638BF-49CB-4D70-9035-76B605CB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C9"/>
    <w:pPr>
      <w:spacing w:after="200" w:line="276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3C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B4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95"/>
    <w:rPr>
      <w:rFonts w:ascii="Segoe UI" w:eastAsia="Calibri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lickers.com/packs/657871db69a7245accf0d7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LeNoVo!!!</dc:creator>
  <cp:keywords/>
  <dc:description/>
  <cp:lastModifiedBy>LeNoVo!!!</cp:lastModifiedBy>
  <cp:revision>4</cp:revision>
  <cp:lastPrinted>2023-12-12T23:58:00Z</cp:lastPrinted>
  <dcterms:created xsi:type="dcterms:W3CDTF">2023-12-12T22:16:00Z</dcterms:created>
  <dcterms:modified xsi:type="dcterms:W3CDTF">2023-12-19T10:58:00Z</dcterms:modified>
</cp:coreProperties>
</file>