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7F" w:rsidRDefault="00591A7F" w:rsidP="00591A7F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1A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Жаңартылған </w:t>
      </w:r>
      <w:proofErr w:type="spellStart"/>
      <w:r w:rsidRPr="00591A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</w:t>
      </w:r>
      <w:proofErr w:type="gramStart"/>
      <w:r w:rsidRPr="00591A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</w:t>
      </w:r>
      <w:proofErr w:type="gramEnd"/>
      <w:r w:rsidRPr="00591A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ім</w:t>
      </w:r>
      <w:proofErr w:type="spellEnd"/>
      <w:r w:rsidRPr="00591A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мазмұны жағдайындағы </w:t>
      </w:r>
      <w:proofErr w:type="spellStart"/>
      <w:r w:rsidRPr="00591A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инклюзивті</w:t>
      </w:r>
      <w:proofErr w:type="spellEnd"/>
      <w:r w:rsidRPr="00591A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беруді</w:t>
      </w:r>
      <w:proofErr w:type="spellEnd"/>
      <w:r w:rsidRPr="00591A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ұйымдастырудың </w:t>
      </w:r>
      <w:proofErr w:type="spellStart"/>
      <w:r w:rsidRPr="00591A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заманауи</w:t>
      </w:r>
      <w:proofErr w:type="spellEnd"/>
      <w:r w:rsidRPr="00591A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тәсілдері</w:t>
      </w:r>
    </w:p>
    <w:p w:rsidR="00591A7F" w:rsidRDefault="00591A7F" w:rsidP="00591A7F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91A7F" w:rsidRDefault="00591A7F" w:rsidP="00591A7F">
      <w:pPr>
        <w:spacing w:after="0" w:line="240" w:lineRule="auto"/>
        <w:ind w:firstLine="567"/>
        <w:jc w:val="right"/>
        <w:outlineLvl w:val="2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proofErr w:type="spellStart"/>
      <w:r w:rsidRPr="00591A7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Жанабергенова</w:t>
      </w:r>
      <w:proofErr w:type="spellEnd"/>
      <w:r w:rsidRPr="00591A7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Азипа</w:t>
      </w:r>
      <w:proofErr w:type="spellEnd"/>
      <w:r w:rsidRPr="00591A7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Жумабаевна</w:t>
      </w:r>
      <w:proofErr w:type="spellEnd"/>
    </w:p>
    <w:p w:rsidR="009B4B27" w:rsidRPr="00591A7F" w:rsidRDefault="009B4B27" w:rsidP="00591A7F">
      <w:pPr>
        <w:spacing w:after="0" w:line="240" w:lineRule="auto"/>
        <w:ind w:firstLine="567"/>
        <w:jc w:val="right"/>
        <w:outlineLvl w:val="2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9B4B27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Дефектолог</w:t>
      </w:r>
    </w:p>
    <w:p w:rsidR="00591A7F" w:rsidRPr="00591A7F" w:rsidRDefault="00591A7F" w:rsidP="00591A7F">
      <w:pPr>
        <w:spacing w:after="0" w:line="240" w:lineRule="auto"/>
        <w:ind w:firstLine="567"/>
        <w:jc w:val="right"/>
        <w:outlineLvl w:val="2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591A7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«№9 </w:t>
      </w:r>
      <w:proofErr w:type="spellStart"/>
      <w:r w:rsidRPr="00591A7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Жалпы</w:t>
      </w:r>
      <w:proofErr w:type="spellEnd"/>
      <w:r w:rsidRPr="00591A7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бі</w:t>
      </w:r>
      <w:proofErr w:type="gramStart"/>
      <w:r w:rsidRPr="00591A7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л</w:t>
      </w:r>
      <w:proofErr w:type="gramEnd"/>
      <w:r w:rsidRPr="00591A7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ім</w:t>
      </w:r>
      <w:proofErr w:type="spellEnd"/>
      <w:r w:rsidRPr="00591A7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беретін</w:t>
      </w:r>
      <w:proofErr w:type="spellEnd"/>
      <w:r w:rsidRPr="00591A7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мектеп</w:t>
      </w:r>
      <w:proofErr w:type="spellEnd"/>
      <w:r w:rsidRPr="00591A7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» КММ</w:t>
      </w:r>
    </w:p>
    <w:p w:rsidR="00591A7F" w:rsidRPr="00591A7F" w:rsidRDefault="00591A7F" w:rsidP="00591A7F">
      <w:pPr>
        <w:spacing w:after="0" w:line="240" w:lineRule="auto"/>
        <w:ind w:firstLine="567"/>
        <w:jc w:val="right"/>
        <w:outlineLvl w:val="2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591A7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Маңғыстау </w:t>
      </w:r>
      <w:proofErr w:type="spellStart"/>
      <w:r w:rsidRPr="00591A7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облысы</w:t>
      </w:r>
      <w:proofErr w:type="spellEnd"/>
      <w:r w:rsidRPr="00591A7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 Ақтау қаласы</w:t>
      </w:r>
    </w:p>
    <w:p w:rsidR="00591A7F" w:rsidRPr="00591A7F" w:rsidRDefault="00591A7F" w:rsidP="00591A7F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91A7F" w:rsidRPr="00591A7F" w:rsidRDefault="00591A7F" w:rsidP="00591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Жаңартылған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мазмұны функционалдық сауаттылықты,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құзыреттерді қалыптастыруды, сын тұ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ғысынан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ойлауды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қарым-қатынас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алушылардың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дербестігін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дамытуды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көздейді. Бұл басымдықтар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инклюзивті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беруге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сұранысты табиғи түрде күшейтеді,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құзыреттілікке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негізделген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тәсіл «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орташа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оқушыға»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, әрбі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баланың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мүмкіндіктеріне бағытталған оқытуды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Қазіргі түсінікте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инклюзивті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– әрбір баланың тұрғылықты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жеріне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жақын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сапалы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құқығын қамтамасыз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оған қажетті қолдау мен қолжетімді орта қалыптастыру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A7F" w:rsidRPr="00591A7F" w:rsidRDefault="00591A7F" w:rsidP="00591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Қазақстанда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инклюзивті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саясаттың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тұжырымдамалық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негіздері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бі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қатар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құжаттарда айқындалған. Олардың қатарына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инклюзивті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саясаттың тұжырымдамасы, Ы.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Алтынсарин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атындағы Ұлттық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академиясының барлық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деңгейлерінде сабақтастық пен 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инклюзия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қағидаттарын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асыруға бағытталған әдістемелік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сондай-ақ 2025–2030 жылдарға арналған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инклюзивті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жөніндегі әдістемелік ұсынымдар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Халықаралық деңгейде бұл бағыт UNESCO ұйымының құжаттарында,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айтқанда «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Global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Education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Monitoring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Report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2020»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баяндамасында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ініс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тауып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All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means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all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(«Инклюзия – барлығы үшін») қағидаты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ұстаным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айқындалған.</w:t>
      </w:r>
    </w:p>
    <w:p w:rsidR="00591A7F" w:rsidRPr="00591A7F" w:rsidRDefault="00591A7F" w:rsidP="00591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Жаңартылған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мазмұны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инклюзивті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жүзеге 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қолайлы жағдай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жасайды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алдымен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мазмұны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көлемін меңгертуге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алушының құзыреттерін қ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алыптастыру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бағытталады. Мұндай тәсіл оқыту мақсаттарын баланың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мүмкіндіктері мен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білімдік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қажеттіліктеріне сәйкес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икемді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жоспарлауға мүмкіндік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Соның нәтижесінде оқу ү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ісі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орташа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оқушыға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әрбір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алушының әлеуетін дамытуға бағдарланады.</w:t>
      </w:r>
    </w:p>
    <w:p w:rsidR="00591A7F" w:rsidRPr="00591A7F" w:rsidRDefault="00591A7F" w:rsidP="00591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 ү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істе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критериалды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қалыптастырушы бағалаудың рөлі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оқушының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өзге оқушылармен салыстыруға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оның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динамикасын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бақылауға мүмкіндік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Бағалау бақылау құралы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қолдау мен дамытудың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тетігіне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айналады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Соның арқасында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қажеттіліктері бар оқушылар өз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іктерін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қарқынында көрсетіп, оң нәтижені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сезіне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оқу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мотивациясы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сақталады.</w:t>
      </w:r>
    </w:p>
    <w:p w:rsidR="00591A7F" w:rsidRPr="00591A7F" w:rsidRDefault="00591A7F" w:rsidP="00591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қатар, сараланған және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оқыту әдістерін кеңінен қолдану үлкен маң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ыз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Топтық және жұптық жұмыс, жобалық және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зерттеушілік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қызмет, тәжірибеге бағытталған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әртүрлі деңгейдегі, әртүрлі оқу </w:t>
      </w:r>
      <w:proofErr w:type="spellStart"/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індегі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алушылардың қажеттіліктерін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ескеруге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мүмкіндік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Инклюзивті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жағдайында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икемді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педагогикалық тәсілдер оқушылардың сабаққа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қатысуына, ынтымақтастық пен өздігінен жұмыс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дағдыларының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дамуына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ықпал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A7F" w:rsidRPr="00591A7F" w:rsidRDefault="00591A7F" w:rsidP="00591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Универсалды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оқыту дизайны (UDL) оқу ү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ісін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барынша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қолжетімді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етіп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құруды көздейді, яғни оқу материалы бастапқыда мүмкіндігінше кең ауқымды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алушыларға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бейімделіп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әзірленеді де,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кейінгі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қосымша бейімдеулердің қажеттілігі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азаяды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Бұл тәсіл оқытудың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нұсқада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берілуін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көздейді: ақпаратты ұсынудың әртүрлі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формалары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нәтижені көрсетудің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баламалы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жолдары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оқуға тартудың әртүрлі әдістері. Оқу материалы мәтін, көрнекілік, аудио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практикалық әрекет тү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інде ұсынылуы мүмкін.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нәтижелері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ауызша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сызба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практикалық жұмыс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көрсетіледі.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қатар оқушылардың қызығушылықтарына сүйену,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тапсырмаларды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таңдауға мүмкіндік беру,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элементтерін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қолдану </w:t>
      </w:r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маңызды 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өл атқарады. Бұл тәсіл оқушылардың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белсенділігін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арттырып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жаңартылған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мазмұны жағдайында коммуникация,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дербестік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бірлескен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 дағдыларын 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ықпал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A7F" w:rsidRPr="00591A7F" w:rsidRDefault="00591A7F" w:rsidP="00591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Инклюзивті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ұйымдастырудағы маңызды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тетік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көпдеңгейлі қолдау жүйесі (MTSS). Бұл модель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алушыларға олардың қажеттіліктеріне сәйкес кезе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ң-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кезеңімен қолдау көрсетуді көздейді.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Бірінші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деңгейде барлық оқушылар үшін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сапалы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оқыту қамтамасыз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мұнда әмбебап әдістер, дифференциация және UDL қағидаттары қолданылады.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деңгейде оқу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уақытша қиындықтарға тап болған оқушыларға бағытталған қысқа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қолдау көрсетіледі. Үшінші деңгейде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маршруты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бағдарламасы әзірлені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мамандардың қатысуымен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кешенді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қолдау жүзеге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Бұл модельдің артықшылығы –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алушылардың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іктерін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жүйелі бақылау арқылы қиындықтарды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анықтап, тұрақты үлгермеушіліктің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мүмкіндігі.</w:t>
      </w:r>
    </w:p>
    <w:p w:rsidR="00591A7F" w:rsidRPr="00591A7F" w:rsidRDefault="00591A7F" w:rsidP="00591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Инклюзивті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берудің маңызды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тетігі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маршрутын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бағдарламасын әзірлеу.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«мақсат –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критерийлері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қолдау – мониторинг» қағидатына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негізделеді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Практикада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бұл оқушының даму деңгейіне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мақсат қоюды, оқу мазмұнын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бейімдеу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түрлендіруді,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мамандарды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айқындауды және бағалау өлшемдерін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белгілеуді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қамтиды. 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Мұнда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бейімдеу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модификация ұғымдарын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ажырату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маңызды: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бейімдеу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 тәсілін өзгертуді көздесе, модификация оқу мақсатының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мазмұнының күрделілік деңгейін өзгертуді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білдіреді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Мұндай тәсіл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төмендетпей, оның қолжетімділігін қамтамасыз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91A7F" w:rsidRPr="00591A7F" w:rsidRDefault="00591A7F" w:rsidP="00591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Инклюзивті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берудің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командалық өзара әрекетке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Қазіргі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мұғалім, дефектолог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логопед, психолог, педагог-ассистент,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әкімшілігі өзара тығыз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байланыста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 атқарады. Мұғалім оқу ү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ісін ұйымдастырса, дефектолог пен логопед түзету-дамыту жұмыстарын жүргізеді, психолог оқушының эмоционалдық жағдайын қолдайды, ал педагог-ассистент баланың оқу іс-әрекетіне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бейімделуіне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көмектеседі. Әсіресе педагог-ассистенттің рөлі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баланың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ортасына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кірігуін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қамтамасыз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оның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дербестігін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біртіндеп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арттырады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A7F" w:rsidRPr="00591A7F" w:rsidRDefault="00591A7F" w:rsidP="00591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Инклюзияны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жүзеге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асыруда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тапсырмаларды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саралау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оқ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қарқынын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реттеу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маңызды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мақсат әртүрлі деңгейде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орындалуы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мүмкін: базалық деңгейде –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минимумды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меңгеру, жоғары деңгейде – мазмұнды тереңдету, шығармашылық деңгейде –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жаңа жағдайда қолдану. Бұл тәсіл жаңартылған мазмұн мен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критериалды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алау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толық сәйкес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қатар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скаффолдинг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уақытша педагогикалық қолдау (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алгоритмдер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тірек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сызбалар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нұсқаулықтар, чек-парақтар) кеңінен қолданылады.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оқушының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дербестігі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қан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біртіндеп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азайтылады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қажеттіліктері бар баланың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оқшауланбай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алуына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мүмкіндік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A7F" w:rsidRPr="00591A7F" w:rsidRDefault="00591A7F" w:rsidP="00591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Қалыптастырушы бағалау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инклюзивті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өл атқарады.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алушының даму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динамикасын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бақылауға, оқу бағытын түзетуге және уәждемесін 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бағытталған. Бұл ү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істе бақылау парақтары, шағын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жетістік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критерийлері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қолданылады. </w:t>
      </w:r>
      <w:proofErr w:type="spellStart"/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қатар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инклюзивті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ортаны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қалыптастыруда физикалық қолжетімділік, ақпараттың түсініктілігі, психологиялық қолайлы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ахуал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цифрлық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маңызды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Әдістемелік ұсынымдарда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инклюзивті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ортаны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барлық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деңгейлерінде жүйелі түрде қалыптастыру қажеттілігі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көрсетіледі.</w:t>
      </w:r>
      <w:proofErr w:type="gramEnd"/>
    </w:p>
    <w:p w:rsidR="00591A7F" w:rsidRPr="00591A7F" w:rsidRDefault="00591A7F" w:rsidP="00591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Инклюзивті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бі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қатар қиындықтар да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Олардың қатарына педагогтердің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жеткілікті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еместігі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бағдарламалардың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формалды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түрде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жасалуы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командалық жұмысқа уақыттың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жетіспеуі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ата-аналардың белсенділігінің төмендігі және материалдық ресурстардың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шектеулілігі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Бұл мәселелерді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педагогтердің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біліктілігін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кәсіби қауымдастықтарды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маршруттарын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тұрақты қайта қарау, 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әнаралық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консилиумдар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ұйымдастыру және қолжетімді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кезең-кезеңімен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қажет.</w:t>
      </w:r>
    </w:p>
    <w:p w:rsidR="00591A7F" w:rsidRDefault="00591A7F" w:rsidP="00591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Қорытындылай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жаңартылған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мазмұны жағдайында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инклюзивті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ұйымдастыру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жекелеген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шаралармен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шектелмей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жүйелі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модельге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негізделуі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Универсалды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оқыту дизайны, көпдеңгейлі қолдау жүйесі, командалық жұмыс,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маршруттары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қалыптастырушы бағалау – инклюзияның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жүзеге асуының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тетіктері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Жаңартылған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мазмұны инклюзияға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кедергі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керісінше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, әрбі</w:t>
      </w:r>
      <w:proofErr w:type="gram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баланың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алуына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тең мүмкіндік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қуатты ресурс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оның тұлғалық әрі академиялық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қамтамасыз </w:t>
      </w:r>
      <w:proofErr w:type="spellStart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591A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A7F" w:rsidRDefault="00591A7F" w:rsidP="00591A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A7F" w:rsidRPr="00591A7F" w:rsidRDefault="00591A7F" w:rsidP="00591A7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595E" w:rsidRDefault="00591A7F" w:rsidP="0031595E">
      <w:pPr>
        <w:pStyle w:val="2"/>
        <w:tabs>
          <w:tab w:val="left" w:pos="567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1595E">
        <w:rPr>
          <w:rFonts w:ascii="Times New Roman" w:hAnsi="Times New Roman" w:cs="Times New Roman"/>
          <w:color w:val="auto"/>
          <w:sz w:val="24"/>
          <w:szCs w:val="24"/>
        </w:rPr>
        <w:t xml:space="preserve">Пайдаланылған әдебиеттер </w:t>
      </w:r>
      <w:proofErr w:type="spellStart"/>
      <w:r w:rsidRPr="0031595E">
        <w:rPr>
          <w:rFonts w:ascii="Times New Roman" w:hAnsi="Times New Roman" w:cs="Times New Roman"/>
          <w:color w:val="auto"/>
          <w:sz w:val="24"/>
          <w:szCs w:val="24"/>
        </w:rPr>
        <w:t>тізімі</w:t>
      </w:r>
      <w:proofErr w:type="spellEnd"/>
    </w:p>
    <w:p w:rsidR="0031595E" w:rsidRPr="0031595E" w:rsidRDefault="0031595E" w:rsidP="0031595E">
      <w:pPr>
        <w:spacing w:after="0" w:line="240" w:lineRule="auto"/>
      </w:pPr>
    </w:p>
    <w:p w:rsidR="00591A7F" w:rsidRPr="0031595E" w:rsidRDefault="00591A7F" w:rsidP="0031595E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jc w:val="both"/>
      </w:pPr>
      <w:r w:rsidRPr="0031595E">
        <w:rPr>
          <w:rStyle w:val="a9"/>
          <w:b w:val="0"/>
          <w:bCs w:val="0"/>
        </w:rPr>
        <w:t>UNESCO.</w:t>
      </w:r>
      <w:r w:rsidRPr="0031595E">
        <w:t xml:space="preserve"> </w:t>
      </w:r>
      <w:proofErr w:type="spellStart"/>
      <w:r w:rsidRPr="0031595E">
        <w:rPr>
          <w:rStyle w:val="a8"/>
          <w:i w:val="0"/>
          <w:iCs w:val="0"/>
        </w:rPr>
        <w:t>Бі</w:t>
      </w:r>
      <w:proofErr w:type="gramStart"/>
      <w:r w:rsidRPr="0031595E">
        <w:rPr>
          <w:rStyle w:val="a8"/>
          <w:i w:val="0"/>
          <w:iCs w:val="0"/>
        </w:rPr>
        <w:t>л</w:t>
      </w:r>
      <w:proofErr w:type="gramEnd"/>
      <w:r w:rsidRPr="0031595E">
        <w:rPr>
          <w:rStyle w:val="a8"/>
          <w:i w:val="0"/>
          <w:iCs w:val="0"/>
        </w:rPr>
        <w:t>ім</w:t>
      </w:r>
      <w:proofErr w:type="spellEnd"/>
      <w:r w:rsidRPr="0031595E">
        <w:rPr>
          <w:rStyle w:val="a8"/>
          <w:i w:val="0"/>
          <w:iCs w:val="0"/>
        </w:rPr>
        <w:t xml:space="preserve"> </w:t>
      </w:r>
      <w:proofErr w:type="spellStart"/>
      <w:r w:rsidRPr="0031595E">
        <w:rPr>
          <w:rStyle w:val="a8"/>
          <w:i w:val="0"/>
          <w:iCs w:val="0"/>
        </w:rPr>
        <w:t>берудегі</w:t>
      </w:r>
      <w:proofErr w:type="spellEnd"/>
      <w:r w:rsidRPr="0031595E">
        <w:rPr>
          <w:rStyle w:val="a8"/>
          <w:i w:val="0"/>
          <w:iCs w:val="0"/>
        </w:rPr>
        <w:t xml:space="preserve"> инклюзия және тең қолжетімділік: Жаһандық мониторинг </w:t>
      </w:r>
      <w:proofErr w:type="spellStart"/>
      <w:r w:rsidRPr="0031595E">
        <w:rPr>
          <w:rStyle w:val="a8"/>
          <w:i w:val="0"/>
          <w:iCs w:val="0"/>
        </w:rPr>
        <w:t>есебі</w:t>
      </w:r>
      <w:proofErr w:type="spellEnd"/>
      <w:r w:rsidRPr="0031595E">
        <w:rPr>
          <w:rStyle w:val="a8"/>
          <w:i w:val="0"/>
          <w:iCs w:val="0"/>
        </w:rPr>
        <w:t xml:space="preserve"> – 2020.</w:t>
      </w:r>
      <w:r w:rsidRPr="0031595E">
        <w:rPr>
          <w:i/>
          <w:iCs/>
        </w:rPr>
        <w:t xml:space="preserve"> </w:t>
      </w:r>
      <w:r w:rsidRPr="0031595E">
        <w:t>Париж: UNESCO, 2020.</w:t>
      </w:r>
    </w:p>
    <w:p w:rsidR="00591A7F" w:rsidRPr="0031595E" w:rsidRDefault="00591A7F" w:rsidP="0031595E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jc w:val="both"/>
      </w:pPr>
      <w:r w:rsidRPr="0031595E">
        <w:rPr>
          <w:rStyle w:val="a9"/>
          <w:b w:val="0"/>
          <w:bCs w:val="0"/>
        </w:rPr>
        <w:t>UNESCO.</w:t>
      </w:r>
      <w:r w:rsidRPr="0031595E">
        <w:t xml:space="preserve"> </w:t>
      </w:r>
      <w:r w:rsidRPr="0031595E">
        <w:rPr>
          <w:rStyle w:val="a8"/>
          <w:i w:val="0"/>
          <w:iCs w:val="0"/>
        </w:rPr>
        <w:t xml:space="preserve">Инклюзия және </w:t>
      </w:r>
      <w:proofErr w:type="spellStart"/>
      <w:r w:rsidRPr="0031595E">
        <w:rPr>
          <w:rStyle w:val="a8"/>
          <w:i w:val="0"/>
          <w:iCs w:val="0"/>
        </w:rPr>
        <w:t>бі</w:t>
      </w:r>
      <w:proofErr w:type="gramStart"/>
      <w:r w:rsidRPr="0031595E">
        <w:rPr>
          <w:rStyle w:val="a8"/>
          <w:i w:val="0"/>
          <w:iCs w:val="0"/>
        </w:rPr>
        <w:t>л</w:t>
      </w:r>
      <w:proofErr w:type="gramEnd"/>
      <w:r w:rsidRPr="0031595E">
        <w:rPr>
          <w:rStyle w:val="a8"/>
          <w:i w:val="0"/>
          <w:iCs w:val="0"/>
        </w:rPr>
        <w:t>ім</w:t>
      </w:r>
      <w:proofErr w:type="spellEnd"/>
      <w:r w:rsidRPr="0031595E">
        <w:rPr>
          <w:rStyle w:val="a8"/>
          <w:i w:val="0"/>
          <w:iCs w:val="0"/>
        </w:rPr>
        <w:t xml:space="preserve"> беру: Жаһандық мониторинг </w:t>
      </w:r>
      <w:proofErr w:type="spellStart"/>
      <w:r w:rsidRPr="0031595E">
        <w:rPr>
          <w:rStyle w:val="a8"/>
          <w:i w:val="0"/>
          <w:iCs w:val="0"/>
        </w:rPr>
        <w:t>есебі</w:t>
      </w:r>
      <w:proofErr w:type="spellEnd"/>
      <w:r w:rsidRPr="0031595E">
        <w:rPr>
          <w:rStyle w:val="a8"/>
          <w:i w:val="0"/>
          <w:iCs w:val="0"/>
        </w:rPr>
        <w:t xml:space="preserve"> (GEM).</w:t>
      </w:r>
      <w:r w:rsidRPr="0031595E">
        <w:br/>
        <w:t>Электрондық ресурс.</w:t>
      </w:r>
    </w:p>
    <w:p w:rsidR="00591A7F" w:rsidRPr="0031595E" w:rsidRDefault="00591A7F" w:rsidP="0031595E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lang w:val="en-US"/>
        </w:rPr>
      </w:pPr>
      <w:r w:rsidRPr="0031595E">
        <w:rPr>
          <w:rStyle w:val="a9"/>
          <w:b w:val="0"/>
          <w:bCs w:val="0"/>
          <w:lang w:val="en-US"/>
        </w:rPr>
        <w:t>European Agency for Special Needs and Inclusive Education.</w:t>
      </w:r>
      <w:r w:rsidRPr="0031595E">
        <w:rPr>
          <w:lang w:val="en-US"/>
        </w:rPr>
        <w:br/>
      </w:r>
      <w:r w:rsidRPr="0031595E">
        <w:rPr>
          <w:rStyle w:val="a8"/>
          <w:i w:val="0"/>
          <w:iCs w:val="0"/>
        </w:rPr>
        <w:t>Орталық</w:t>
      </w:r>
      <w:r w:rsidRPr="0031595E">
        <w:rPr>
          <w:rStyle w:val="a8"/>
          <w:i w:val="0"/>
          <w:iCs w:val="0"/>
          <w:lang w:val="en-US"/>
        </w:rPr>
        <w:t xml:space="preserve"> </w:t>
      </w:r>
      <w:r w:rsidRPr="0031595E">
        <w:rPr>
          <w:rStyle w:val="a8"/>
          <w:i w:val="0"/>
          <w:iCs w:val="0"/>
        </w:rPr>
        <w:t>және</w:t>
      </w:r>
      <w:r w:rsidRPr="0031595E">
        <w:rPr>
          <w:rStyle w:val="a8"/>
          <w:i w:val="0"/>
          <w:iCs w:val="0"/>
          <w:lang w:val="en-US"/>
        </w:rPr>
        <w:t xml:space="preserve"> </w:t>
      </w:r>
      <w:r w:rsidRPr="0031595E">
        <w:rPr>
          <w:rStyle w:val="a8"/>
          <w:i w:val="0"/>
          <w:iCs w:val="0"/>
        </w:rPr>
        <w:t>Шығыс</w:t>
      </w:r>
      <w:r w:rsidRPr="0031595E">
        <w:rPr>
          <w:rStyle w:val="a8"/>
          <w:i w:val="0"/>
          <w:iCs w:val="0"/>
          <w:lang w:val="en-US"/>
        </w:rPr>
        <w:t xml:space="preserve"> </w:t>
      </w:r>
      <w:proofErr w:type="spellStart"/>
      <w:r w:rsidRPr="0031595E">
        <w:rPr>
          <w:rStyle w:val="a8"/>
          <w:i w:val="0"/>
          <w:iCs w:val="0"/>
        </w:rPr>
        <w:t>Еуропа</w:t>
      </w:r>
      <w:proofErr w:type="spellEnd"/>
      <w:r w:rsidRPr="0031595E">
        <w:rPr>
          <w:rStyle w:val="a8"/>
          <w:i w:val="0"/>
          <w:iCs w:val="0"/>
          <w:lang w:val="en-US"/>
        </w:rPr>
        <w:t xml:space="preserve">, </w:t>
      </w:r>
      <w:r w:rsidRPr="0031595E">
        <w:rPr>
          <w:rStyle w:val="a8"/>
          <w:i w:val="0"/>
          <w:iCs w:val="0"/>
        </w:rPr>
        <w:t>Кавказ</w:t>
      </w:r>
      <w:r w:rsidRPr="0031595E">
        <w:rPr>
          <w:rStyle w:val="a8"/>
          <w:i w:val="0"/>
          <w:iCs w:val="0"/>
          <w:lang w:val="en-US"/>
        </w:rPr>
        <w:t xml:space="preserve"> </w:t>
      </w:r>
      <w:r w:rsidRPr="0031595E">
        <w:rPr>
          <w:rStyle w:val="a8"/>
          <w:i w:val="0"/>
          <w:iCs w:val="0"/>
        </w:rPr>
        <w:t>және</w:t>
      </w:r>
      <w:r w:rsidRPr="0031595E">
        <w:rPr>
          <w:rStyle w:val="a8"/>
          <w:i w:val="0"/>
          <w:iCs w:val="0"/>
          <w:lang w:val="en-US"/>
        </w:rPr>
        <w:t xml:space="preserve"> </w:t>
      </w:r>
      <w:r w:rsidRPr="0031595E">
        <w:rPr>
          <w:rStyle w:val="a8"/>
          <w:i w:val="0"/>
          <w:iCs w:val="0"/>
        </w:rPr>
        <w:t>Орталық</w:t>
      </w:r>
      <w:r w:rsidRPr="0031595E">
        <w:rPr>
          <w:rStyle w:val="a8"/>
          <w:i w:val="0"/>
          <w:iCs w:val="0"/>
          <w:lang w:val="en-US"/>
        </w:rPr>
        <w:t xml:space="preserve"> </w:t>
      </w:r>
      <w:r w:rsidRPr="0031595E">
        <w:rPr>
          <w:rStyle w:val="a8"/>
          <w:i w:val="0"/>
          <w:iCs w:val="0"/>
        </w:rPr>
        <w:t>Азия</w:t>
      </w:r>
      <w:r w:rsidRPr="0031595E">
        <w:rPr>
          <w:rStyle w:val="a8"/>
          <w:i w:val="0"/>
          <w:iCs w:val="0"/>
          <w:lang w:val="en-US"/>
        </w:rPr>
        <w:t xml:space="preserve"> </w:t>
      </w:r>
      <w:proofErr w:type="spellStart"/>
      <w:r w:rsidRPr="0031595E">
        <w:rPr>
          <w:rStyle w:val="a8"/>
          <w:i w:val="0"/>
          <w:iCs w:val="0"/>
        </w:rPr>
        <w:t>елдеріндегі</w:t>
      </w:r>
      <w:proofErr w:type="spellEnd"/>
      <w:r w:rsidRPr="0031595E">
        <w:rPr>
          <w:rStyle w:val="a8"/>
          <w:i w:val="0"/>
          <w:iCs w:val="0"/>
          <w:lang w:val="en-US"/>
        </w:rPr>
        <w:t xml:space="preserve"> </w:t>
      </w:r>
      <w:proofErr w:type="spellStart"/>
      <w:r w:rsidRPr="0031595E">
        <w:rPr>
          <w:rStyle w:val="a8"/>
          <w:i w:val="0"/>
          <w:iCs w:val="0"/>
        </w:rPr>
        <w:t>инклюзивті</w:t>
      </w:r>
      <w:proofErr w:type="spellEnd"/>
      <w:r w:rsidRPr="0031595E">
        <w:rPr>
          <w:rStyle w:val="a8"/>
          <w:i w:val="0"/>
          <w:iCs w:val="0"/>
          <w:lang w:val="en-US"/>
        </w:rPr>
        <w:t xml:space="preserve"> </w:t>
      </w:r>
      <w:proofErr w:type="spellStart"/>
      <w:r w:rsidRPr="0031595E">
        <w:rPr>
          <w:rStyle w:val="a8"/>
          <w:i w:val="0"/>
          <w:iCs w:val="0"/>
        </w:rPr>
        <w:t>бі</w:t>
      </w:r>
      <w:proofErr w:type="gramStart"/>
      <w:r w:rsidRPr="0031595E">
        <w:rPr>
          <w:rStyle w:val="a8"/>
          <w:i w:val="0"/>
          <w:iCs w:val="0"/>
        </w:rPr>
        <w:t>л</w:t>
      </w:r>
      <w:proofErr w:type="gramEnd"/>
      <w:r w:rsidRPr="0031595E">
        <w:rPr>
          <w:rStyle w:val="a8"/>
          <w:i w:val="0"/>
          <w:iCs w:val="0"/>
        </w:rPr>
        <w:t>ім</w:t>
      </w:r>
      <w:proofErr w:type="spellEnd"/>
      <w:r w:rsidRPr="0031595E">
        <w:rPr>
          <w:rStyle w:val="a8"/>
          <w:i w:val="0"/>
          <w:iCs w:val="0"/>
          <w:lang w:val="en-US"/>
        </w:rPr>
        <w:t xml:space="preserve"> </w:t>
      </w:r>
      <w:r w:rsidRPr="0031595E">
        <w:rPr>
          <w:rStyle w:val="a8"/>
          <w:i w:val="0"/>
          <w:iCs w:val="0"/>
        </w:rPr>
        <w:t>беру</w:t>
      </w:r>
      <w:r w:rsidRPr="0031595E">
        <w:rPr>
          <w:rStyle w:val="a8"/>
          <w:i w:val="0"/>
          <w:iCs w:val="0"/>
          <w:lang w:val="en-US"/>
        </w:rPr>
        <w:t xml:space="preserve">: </w:t>
      </w:r>
      <w:r w:rsidRPr="0031595E">
        <w:rPr>
          <w:rStyle w:val="a8"/>
          <w:i w:val="0"/>
          <w:iCs w:val="0"/>
        </w:rPr>
        <w:t>талдамалық</w:t>
      </w:r>
      <w:r w:rsidRPr="0031595E">
        <w:rPr>
          <w:rStyle w:val="a8"/>
          <w:i w:val="0"/>
          <w:iCs w:val="0"/>
          <w:lang w:val="en-US"/>
        </w:rPr>
        <w:t xml:space="preserve"> </w:t>
      </w:r>
      <w:proofErr w:type="spellStart"/>
      <w:r w:rsidRPr="0031595E">
        <w:rPr>
          <w:rStyle w:val="a8"/>
          <w:i w:val="0"/>
          <w:iCs w:val="0"/>
        </w:rPr>
        <w:t>шолу</w:t>
      </w:r>
      <w:proofErr w:type="spellEnd"/>
      <w:r w:rsidRPr="0031595E">
        <w:rPr>
          <w:rStyle w:val="a8"/>
          <w:i w:val="0"/>
          <w:iCs w:val="0"/>
          <w:lang w:val="en-US"/>
        </w:rPr>
        <w:t>.</w:t>
      </w:r>
      <w:r w:rsidRPr="0031595E">
        <w:rPr>
          <w:lang w:val="en-US"/>
        </w:rPr>
        <w:t xml:space="preserve"> – </w:t>
      </w:r>
      <w:r w:rsidRPr="0031595E">
        <w:t>Брюссель</w:t>
      </w:r>
      <w:r w:rsidRPr="0031595E">
        <w:rPr>
          <w:lang w:val="en-US"/>
        </w:rPr>
        <w:t>, 2021.</w:t>
      </w:r>
    </w:p>
    <w:p w:rsidR="00591A7F" w:rsidRPr="0031595E" w:rsidRDefault="00591A7F" w:rsidP="0031595E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jc w:val="both"/>
      </w:pPr>
      <w:r w:rsidRPr="0031595E">
        <w:rPr>
          <w:rStyle w:val="a9"/>
          <w:b w:val="0"/>
          <w:bCs w:val="0"/>
        </w:rPr>
        <w:t xml:space="preserve">Қазақстан </w:t>
      </w:r>
      <w:proofErr w:type="spellStart"/>
      <w:r w:rsidRPr="0031595E">
        <w:rPr>
          <w:rStyle w:val="a9"/>
          <w:b w:val="0"/>
          <w:bCs w:val="0"/>
        </w:rPr>
        <w:t>Республикасы</w:t>
      </w:r>
      <w:proofErr w:type="spellEnd"/>
      <w:r w:rsidRPr="0031595E">
        <w:rPr>
          <w:rStyle w:val="a9"/>
          <w:b w:val="0"/>
          <w:bCs w:val="0"/>
        </w:rPr>
        <w:t>.</w:t>
      </w:r>
      <w:r w:rsidR="0031595E">
        <w:t xml:space="preserve"> </w:t>
      </w:r>
      <w:r w:rsidRPr="0031595E">
        <w:rPr>
          <w:rStyle w:val="a8"/>
          <w:i w:val="0"/>
          <w:iCs w:val="0"/>
        </w:rPr>
        <w:t xml:space="preserve">Қазақстан </w:t>
      </w:r>
      <w:proofErr w:type="spellStart"/>
      <w:r w:rsidRPr="0031595E">
        <w:rPr>
          <w:rStyle w:val="a8"/>
          <w:i w:val="0"/>
          <w:iCs w:val="0"/>
        </w:rPr>
        <w:t>Республикасында</w:t>
      </w:r>
      <w:proofErr w:type="spellEnd"/>
      <w:r w:rsidRPr="0031595E">
        <w:rPr>
          <w:rStyle w:val="a8"/>
          <w:i w:val="0"/>
          <w:iCs w:val="0"/>
        </w:rPr>
        <w:t xml:space="preserve"> </w:t>
      </w:r>
      <w:proofErr w:type="spellStart"/>
      <w:r w:rsidRPr="0031595E">
        <w:rPr>
          <w:rStyle w:val="a8"/>
          <w:i w:val="0"/>
          <w:iCs w:val="0"/>
        </w:rPr>
        <w:t>инклюзивті</w:t>
      </w:r>
      <w:proofErr w:type="spellEnd"/>
      <w:r w:rsidRPr="0031595E">
        <w:rPr>
          <w:rStyle w:val="a8"/>
          <w:i w:val="0"/>
          <w:iCs w:val="0"/>
        </w:rPr>
        <w:t xml:space="preserve"> </w:t>
      </w:r>
      <w:proofErr w:type="spellStart"/>
      <w:r w:rsidRPr="0031595E">
        <w:rPr>
          <w:rStyle w:val="a8"/>
          <w:i w:val="0"/>
          <w:iCs w:val="0"/>
        </w:rPr>
        <w:t>саясатты</w:t>
      </w:r>
      <w:proofErr w:type="spellEnd"/>
      <w:r w:rsidRPr="0031595E">
        <w:rPr>
          <w:rStyle w:val="a8"/>
          <w:i w:val="0"/>
          <w:iCs w:val="0"/>
        </w:rPr>
        <w:t xml:space="preserve"> </w:t>
      </w:r>
      <w:proofErr w:type="spellStart"/>
      <w:r w:rsidRPr="0031595E">
        <w:rPr>
          <w:rStyle w:val="a8"/>
          <w:i w:val="0"/>
          <w:iCs w:val="0"/>
        </w:rPr>
        <w:t>дамыту</w:t>
      </w:r>
      <w:proofErr w:type="spellEnd"/>
      <w:r w:rsidRPr="0031595E">
        <w:rPr>
          <w:rStyle w:val="a8"/>
          <w:i w:val="0"/>
          <w:iCs w:val="0"/>
        </w:rPr>
        <w:t xml:space="preserve"> тұжырымдамасы.</w:t>
      </w:r>
      <w:r w:rsidRPr="0031595E">
        <w:rPr>
          <w:i/>
          <w:iCs/>
        </w:rPr>
        <w:t xml:space="preserve"> </w:t>
      </w:r>
      <w:r w:rsidRPr="0031595E">
        <w:t>– Астана, 2024.</w:t>
      </w:r>
    </w:p>
    <w:p w:rsidR="00591A7F" w:rsidRPr="0031595E" w:rsidRDefault="00591A7F" w:rsidP="0031595E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jc w:val="both"/>
      </w:pPr>
      <w:r w:rsidRPr="0031595E">
        <w:rPr>
          <w:rStyle w:val="a9"/>
          <w:b w:val="0"/>
          <w:bCs w:val="0"/>
        </w:rPr>
        <w:t xml:space="preserve">Ы. </w:t>
      </w:r>
      <w:proofErr w:type="spellStart"/>
      <w:r w:rsidRPr="0031595E">
        <w:rPr>
          <w:rStyle w:val="a9"/>
          <w:b w:val="0"/>
          <w:bCs w:val="0"/>
        </w:rPr>
        <w:t>Алтынсарин</w:t>
      </w:r>
      <w:proofErr w:type="spellEnd"/>
      <w:r w:rsidRPr="0031595E">
        <w:rPr>
          <w:rStyle w:val="a9"/>
          <w:b w:val="0"/>
          <w:bCs w:val="0"/>
        </w:rPr>
        <w:t xml:space="preserve"> атындағы Ұлттық </w:t>
      </w:r>
      <w:proofErr w:type="spellStart"/>
      <w:r w:rsidRPr="0031595E">
        <w:rPr>
          <w:rStyle w:val="a9"/>
          <w:b w:val="0"/>
          <w:bCs w:val="0"/>
        </w:rPr>
        <w:t>білім</w:t>
      </w:r>
      <w:proofErr w:type="spellEnd"/>
      <w:r w:rsidRPr="0031595E">
        <w:rPr>
          <w:rStyle w:val="a9"/>
          <w:b w:val="0"/>
          <w:bCs w:val="0"/>
        </w:rPr>
        <w:t xml:space="preserve"> </w:t>
      </w:r>
      <w:proofErr w:type="spellStart"/>
      <w:r w:rsidRPr="0031595E">
        <w:rPr>
          <w:rStyle w:val="a9"/>
          <w:b w:val="0"/>
          <w:bCs w:val="0"/>
        </w:rPr>
        <w:t>академиясы</w:t>
      </w:r>
      <w:proofErr w:type="spellEnd"/>
      <w:r w:rsidRPr="0031595E">
        <w:rPr>
          <w:rStyle w:val="a9"/>
          <w:b w:val="0"/>
          <w:bCs w:val="0"/>
        </w:rPr>
        <w:t>.</w:t>
      </w:r>
      <w:r w:rsidRPr="0031595E">
        <w:br/>
      </w:r>
      <w:r w:rsidRPr="0031595E">
        <w:rPr>
          <w:rStyle w:val="a8"/>
          <w:i w:val="0"/>
          <w:iCs w:val="0"/>
        </w:rPr>
        <w:t xml:space="preserve">Қазақстан </w:t>
      </w:r>
      <w:proofErr w:type="spellStart"/>
      <w:r w:rsidRPr="0031595E">
        <w:rPr>
          <w:rStyle w:val="a8"/>
          <w:i w:val="0"/>
          <w:iCs w:val="0"/>
        </w:rPr>
        <w:t>Республикасында</w:t>
      </w:r>
      <w:proofErr w:type="spellEnd"/>
      <w:r w:rsidRPr="0031595E">
        <w:rPr>
          <w:rStyle w:val="a8"/>
          <w:i w:val="0"/>
          <w:iCs w:val="0"/>
        </w:rPr>
        <w:t xml:space="preserve"> 2025–2030 </w:t>
      </w:r>
      <w:proofErr w:type="gramStart"/>
      <w:r w:rsidRPr="0031595E">
        <w:rPr>
          <w:rStyle w:val="a8"/>
          <w:i w:val="0"/>
          <w:iCs w:val="0"/>
        </w:rPr>
        <w:t>жылдар</w:t>
      </w:r>
      <w:proofErr w:type="gramEnd"/>
      <w:r w:rsidRPr="0031595E">
        <w:rPr>
          <w:rStyle w:val="a8"/>
          <w:i w:val="0"/>
          <w:iCs w:val="0"/>
        </w:rPr>
        <w:t xml:space="preserve">ға арналған </w:t>
      </w:r>
      <w:proofErr w:type="spellStart"/>
      <w:r w:rsidRPr="0031595E">
        <w:rPr>
          <w:rStyle w:val="a8"/>
          <w:i w:val="0"/>
          <w:iCs w:val="0"/>
        </w:rPr>
        <w:t>инклюзивті</w:t>
      </w:r>
      <w:proofErr w:type="spellEnd"/>
      <w:r w:rsidRPr="0031595E">
        <w:rPr>
          <w:rStyle w:val="a8"/>
          <w:i w:val="0"/>
          <w:iCs w:val="0"/>
        </w:rPr>
        <w:t xml:space="preserve"> </w:t>
      </w:r>
      <w:proofErr w:type="spellStart"/>
      <w:r w:rsidRPr="0031595E">
        <w:rPr>
          <w:rStyle w:val="a8"/>
          <w:i w:val="0"/>
          <w:iCs w:val="0"/>
        </w:rPr>
        <w:t>білім</w:t>
      </w:r>
      <w:proofErr w:type="spellEnd"/>
      <w:r w:rsidRPr="0031595E">
        <w:rPr>
          <w:rStyle w:val="a8"/>
          <w:i w:val="0"/>
          <w:iCs w:val="0"/>
        </w:rPr>
        <w:t xml:space="preserve"> </w:t>
      </w:r>
      <w:proofErr w:type="spellStart"/>
      <w:r w:rsidRPr="0031595E">
        <w:rPr>
          <w:rStyle w:val="a8"/>
          <w:i w:val="0"/>
          <w:iCs w:val="0"/>
        </w:rPr>
        <w:t>беруді</w:t>
      </w:r>
      <w:proofErr w:type="spellEnd"/>
      <w:r w:rsidRPr="0031595E">
        <w:rPr>
          <w:rStyle w:val="a8"/>
          <w:i w:val="0"/>
          <w:iCs w:val="0"/>
        </w:rPr>
        <w:t xml:space="preserve"> </w:t>
      </w:r>
      <w:proofErr w:type="spellStart"/>
      <w:r w:rsidRPr="0031595E">
        <w:rPr>
          <w:rStyle w:val="a8"/>
          <w:i w:val="0"/>
          <w:iCs w:val="0"/>
        </w:rPr>
        <w:t>іске</w:t>
      </w:r>
      <w:proofErr w:type="spellEnd"/>
      <w:r w:rsidRPr="0031595E">
        <w:rPr>
          <w:rStyle w:val="a8"/>
          <w:i w:val="0"/>
          <w:iCs w:val="0"/>
        </w:rPr>
        <w:t xml:space="preserve"> </w:t>
      </w:r>
      <w:proofErr w:type="spellStart"/>
      <w:r w:rsidRPr="0031595E">
        <w:rPr>
          <w:rStyle w:val="a8"/>
          <w:i w:val="0"/>
          <w:iCs w:val="0"/>
        </w:rPr>
        <w:t>асыру</w:t>
      </w:r>
      <w:proofErr w:type="spellEnd"/>
      <w:r w:rsidRPr="0031595E">
        <w:rPr>
          <w:rStyle w:val="a8"/>
          <w:i w:val="0"/>
          <w:iCs w:val="0"/>
        </w:rPr>
        <w:t xml:space="preserve"> жөніндегі әдістемелік ұсынымдар.</w:t>
      </w:r>
      <w:r w:rsidRPr="0031595E">
        <w:t xml:space="preserve"> – Астана, 2025.</w:t>
      </w:r>
    </w:p>
    <w:p w:rsidR="00591A7F" w:rsidRPr="0031595E" w:rsidRDefault="00591A7F" w:rsidP="0031595E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jc w:val="both"/>
      </w:pPr>
      <w:r w:rsidRPr="0031595E">
        <w:rPr>
          <w:rStyle w:val="a9"/>
          <w:b w:val="0"/>
          <w:bCs w:val="0"/>
        </w:rPr>
        <w:t xml:space="preserve">Ы. </w:t>
      </w:r>
      <w:proofErr w:type="spellStart"/>
      <w:r w:rsidRPr="0031595E">
        <w:rPr>
          <w:rStyle w:val="a9"/>
          <w:b w:val="0"/>
          <w:bCs w:val="0"/>
        </w:rPr>
        <w:t>Алтынсарин</w:t>
      </w:r>
      <w:proofErr w:type="spellEnd"/>
      <w:r w:rsidRPr="0031595E">
        <w:rPr>
          <w:rStyle w:val="a9"/>
          <w:b w:val="0"/>
          <w:bCs w:val="0"/>
        </w:rPr>
        <w:t xml:space="preserve"> атындағы Ұлттық </w:t>
      </w:r>
      <w:proofErr w:type="spellStart"/>
      <w:r w:rsidRPr="0031595E">
        <w:rPr>
          <w:rStyle w:val="a9"/>
          <w:b w:val="0"/>
          <w:bCs w:val="0"/>
        </w:rPr>
        <w:t>бі</w:t>
      </w:r>
      <w:proofErr w:type="gramStart"/>
      <w:r w:rsidRPr="0031595E">
        <w:rPr>
          <w:rStyle w:val="a9"/>
          <w:b w:val="0"/>
          <w:bCs w:val="0"/>
        </w:rPr>
        <w:t>л</w:t>
      </w:r>
      <w:proofErr w:type="gramEnd"/>
      <w:r w:rsidRPr="0031595E">
        <w:rPr>
          <w:rStyle w:val="a9"/>
          <w:b w:val="0"/>
          <w:bCs w:val="0"/>
        </w:rPr>
        <w:t>ім</w:t>
      </w:r>
      <w:proofErr w:type="spellEnd"/>
      <w:r w:rsidRPr="0031595E">
        <w:rPr>
          <w:rStyle w:val="a9"/>
          <w:b w:val="0"/>
          <w:bCs w:val="0"/>
        </w:rPr>
        <w:t xml:space="preserve"> </w:t>
      </w:r>
      <w:proofErr w:type="spellStart"/>
      <w:r w:rsidRPr="0031595E">
        <w:rPr>
          <w:rStyle w:val="a9"/>
          <w:b w:val="0"/>
          <w:bCs w:val="0"/>
        </w:rPr>
        <w:t>академиясы</w:t>
      </w:r>
      <w:proofErr w:type="spellEnd"/>
      <w:r w:rsidRPr="0031595E">
        <w:rPr>
          <w:rStyle w:val="a9"/>
          <w:b w:val="0"/>
          <w:bCs w:val="0"/>
        </w:rPr>
        <w:t>.</w:t>
      </w:r>
      <w:r w:rsidR="0031595E">
        <w:rPr>
          <w:b/>
          <w:bCs/>
        </w:rPr>
        <w:t xml:space="preserve"> </w:t>
      </w:r>
      <w:r w:rsidRPr="0031595E">
        <w:rPr>
          <w:rStyle w:val="a8"/>
          <w:i w:val="0"/>
          <w:iCs w:val="0"/>
        </w:rPr>
        <w:t xml:space="preserve">Барлық </w:t>
      </w:r>
      <w:proofErr w:type="spellStart"/>
      <w:r w:rsidRPr="0031595E">
        <w:rPr>
          <w:rStyle w:val="a8"/>
          <w:i w:val="0"/>
          <w:iCs w:val="0"/>
        </w:rPr>
        <w:t>бі</w:t>
      </w:r>
      <w:proofErr w:type="gramStart"/>
      <w:r w:rsidRPr="0031595E">
        <w:rPr>
          <w:rStyle w:val="a8"/>
          <w:i w:val="0"/>
          <w:iCs w:val="0"/>
        </w:rPr>
        <w:t>л</w:t>
      </w:r>
      <w:proofErr w:type="gramEnd"/>
      <w:r w:rsidRPr="0031595E">
        <w:rPr>
          <w:rStyle w:val="a8"/>
          <w:i w:val="0"/>
          <w:iCs w:val="0"/>
        </w:rPr>
        <w:t>ім</w:t>
      </w:r>
      <w:proofErr w:type="spellEnd"/>
      <w:r w:rsidRPr="0031595E">
        <w:rPr>
          <w:rStyle w:val="a8"/>
          <w:i w:val="0"/>
          <w:iCs w:val="0"/>
        </w:rPr>
        <w:t xml:space="preserve"> беру деңгейлерінде сабақтастық пен </w:t>
      </w:r>
      <w:proofErr w:type="spellStart"/>
      <w:r w:rsidRPr="0031595E">
        <w:rPr>
          <w:rStyle w:val="a8"/>
          <w:i w:val="0"/>
          <w:iCs w:val="0"/>
        </w:rPr>
        <w:t>инклюзивтілікті</w:t>
      </w:r>
      <w:proofErr w:type="spellEnd"/>
      <w:r w:rsidRPr="0031595E">
        <w:rPr>
          <w:rStyle w:val="a8"/>
          <w:i w:val="0"/>
          <w:iCs w:val="0"/>
        </w:rPr>
        <w:t xml:space="preserve"> қамтамасыз </w:t>
      </w:r>
      <w:proofErr w:type="spellStart"/>
      <w:r w:rsidRPr="0031595E">
        <w:rPr>
          <w:rStyle w:val="a8"/>
          <w:i w:val="0"/>
          <w:iCs w:val="0"/>
        </w:rPr>
        <w:t>ету</w:t>
      </w:r>
      <w:proofErr w:type="spellEnd"/>
      <w:r w:rsidRPr="0031595E">
        <w:rPr>
          <w:rStyle w:val="a8"/>
          <w:i w:val="0"/>
          <w:iCs w:val="0"/>
        </w:rPr>
        <w:t xml:space="preserve"> жөніндегі әдістемелік ұсынымдар.</w:t>
      </w:r>
      <w:r w:rsidRPr="0031595E">
        <w:t xml:space="preserve"> – Астана, 2024.</w:t>
      </w:r>
    </w:p>
    <w:p w:rsidR="00591A7F" w:rsidRPr="0031595E" w:rsidRDefault="00591A7F" w:rsidP="0031595E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jc w:val="both"/>
      </w:pPr>
      <w:r w:rsidRPr="0031595E">
        <w:rPr>
          <w:rStyle w:val="a9"/>
          <w:b w:val="0"/>
          <w:bCs w:val="0"/>
        </w:rPr>
        <w:t xml:space="preserve">Қазақстан </w:t>
      </w:r>
      <w:proofErr w:type="spellStart"/>
      <w:r w:rsidRPr="0031595E">
        <w:rPr>
          <w:rStyle w:val="a9"/>
          <w:b w:val="0"/>
          <w:bCs w:val="0"/>
        </w:rPr>
        <w:t>Республикасы</w:t>
      </w:r>
      <w:proofErr w:type="spellEnd"/>
      <w:proofErr w:type="gramStart"/>
      <w:r w:rsidRPr="0031595E">
        <w:rPr>
          <w:rStyle w:val="a9"/>
          <w:b w:val="0"/>
          <w:bCs w:val="0"/>
        </w:rPr>
        <w:t xml:space="preserve"> О</w:t>
      </w:r>
      <w:proofErr w:type="gramEnd"/>
      <w:r w:rsidRPr="0031595E">
        <w:rPr>
          <w:rStyle w:val="a9"/>
          <w:b w:val="0"/>
          <w:bCs w:val="0"/>
        </w:rPr>
        <w:t xml:space="preserve">қу-ағарту </w:t>
      </w:r>
      <w:proofErr w:type="spellStart"/>
      <w:r w:rsidRPr="0031595E">
        <w:rPr>
          <w:rStyle w:val="a9"/>
          <w:b w:val="0"/>
          <w:bCs w:val="0"/>
        </w:rPr>
        <w:t>министрлігі</w:t>
      </w:r>
      <w:proofErr w:type="spellEnd"/>
      <w:r w:rsidRPr="0031595E">
        <w:rPr>
          <w:rStyle w:val="a9"/>
          <w:b w:val="0"/>
          <w:bCs w:val="0"/>
        </w:rPr>
        <w:t>.</w:t>
      </w:r>
      <w:r w:rsidR="0031595E">
        <w:t xml:space="preserve"> </w:t>
      </w:r>
      <w:proofErr w:type="spellStart"/>
      <w:r w:rsidRPr="0031595E">
        <w:rPr>
          <w:rStyle w:val="a8"/>
          <w:i w:val="0"/>
          <w:iCs w:val="0"/>
        </w:rPr>
        <w:t>Инклюзивті</w:t>
      </w:r>
      <w:proofErr w:type="spellEnd"/>
      <w:r w:rsidRPr="0031595E">
        <w:rPr>
          <w:rStyle w:val="a8"/>
          <w:i w:val="0"/>
          <w:iCs w:val="0"/>
        </w:rPr>
        <w:t xml:space="preserve"> </w:t>
      </w:r>
      <w:proofErr w:type="spellStart"/>
      <w:r w:rsidRPr="0031595E">
        <w:rPr>
          <w:rStyle w:val="a8"/>
          <w:i w:val="0"/>
          <w:iCs w:val="0"/>
        </w:rPr>
        <w:t>білім</w:t>
      </w:r>
      <w:proofErr w:type="spellEnd"/>
      <w:r w:rsidRPr="0031595E">
        <w:rPr>
          <w:rStyle w:val="a8"/>
          <w:i w:val="0"/>
          <w:iCs w:val="0"/>
        </w:rPr>
        <w:t xml:space="preserve"> </w:t>
      </w:r>
      <w:proofErr w:type="spellStart"/>
      <w:r w:rsidRPr="0031595E">
        <w:rPr>
          <w:rStyle w:val="a8"/>
          <w:i w:val="0"/>
          <w:iCs w:val="0"/>
        </w:rPr>
        <w:t>беруді</w:t>
      </w:r>
      <w:proofErr w:type="spellEnd"/>
      <w:r w:rsidRPr="0031595E">
        <w:rPr>
          <w:rStyle w:val="a8"/>
          <w:i w:val="0"/>
          <w:iCs w:val="0"/>
        </w:rPr>
        <w:t xml:space="preserve"> ұйымдастыру жөніндегі әдістемелік ұсынымдар.</w:t>
      </w:r>
      <w:r w:rsidRPr="0031595E">
        <w:t xml:space="preserve"> – Астана, 2025.</w:t>
      </w:r>
    </w:p>
    <w:p w:rsidR="00591A7F" w:rsidRPr="0031595E" w:rsidRDefault="00591A7F" w:rsidP="0031595E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jc w:val="both"/>
      </w:pPr>
      <w:r w:rsidRPr="0031595E">
        <w:rPr>
          <w:rStyle w:val="a9"/>
          <w:b w:val="0"/>
          <w:bCs w:val="0"/>
        </w:rPr>
        <w:t xml:space="preserve">Қазақстан </w:t>
      </w:r>
      <w:proofErr w:type="spellStart"/>
      <w:r w:rsidRPr="0031595E">
        <w:rPr>
          <w:rStyle w:val="a9"/>
          <w:b w:val="0"/>
          <w:bCs w:val="0"/>
        </w:rPr>
        <w:t>Республикасы</w:t>
      </w:r>
      <w:proofErr w:type="spellEnd"/>
      <w:proofErr w:type="gramStart"/>
      <w:r w:rsidRPr="0031595E">
        <w:rPr>
          <w:rStyle w:val="a9"/>
          <w:b w:val="0"/>
          <w:bCs w:val="0"/>
        </w:rPr>
        <w:t xml:space="preserve"> О</w:t>
      </w:r>
      <w:proofErr w:type="gramEnd"/>
      <w:r w:rsidRPr="0031595E">
        <w:rPr>
          <w:rStyle w:val="a9"/>
          <w:b w:val="0"/>
          <w:bCs w:val="0"/>
        </w:rPr>
        <w:t xml:space="preserve">қу-ағарту </w:t>
      </w:r>
      <w:proofErr w:type="spellStart"/>
      <w:r w:rsidRPr="0031595E">
        <w:rPr>
          <w:rStyle w:val="a9"/>
          <w:b w:val="0"/>
          <w:bCs w:val="0"/>
        </w:rPr>
        <w:t>министрлігі</w:t>
      </w:r>
      <w:proofErr w:type="spellEnd"/>
      <w:r w:rsidRPr="0031595E">
        <w:rPr>
          <w:rStyle w:val="a9"/>
          <w:b w:val="0"/>
          <w:bCs w:val="0"/>
        </w:rPr>
        <w:t>.</w:t>
      </w:r>
      <w:r w:rsidR="0031595E" w:rsidRPr="0031595E">
        <w:t xml:space="preserve"> </w:t>
      </w:r>
      <w:r w:rsidRPr="0031595E">
        <w:rPr>
          <w:rStyle w:val="a8"/>
          <w:i w:val="0"/>
          <w:iCs w:val="0"/>
        </w:rPr>
        <w:t>Педагог-ассистенттің қызметін ұйымдастыру жөніндегі әдістемелік нұсқаулық.</w:t>
      </w:r>
      <w:r w:rsidRPr="0031595E">
        <w:t xml:space="preserve"> – Астана, 2024.</w:t>
      </w:r>
    </w:p>
    <w:p w:rsidR="00591A7F" w:rsidRPr="00591A7F" w:rsidRDefault="00591A7F" w:rsidP="003159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91A7F" w:rsidRPr="00591A7F" w:rsidSect="00591A7F">
      <w:footerReference w:type="default" r:id="rId7"/>
      <w:pgSz w:w="11906" w:h="16838"/>
      <w:pgMar w:top="851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972" w:rsidRDefault="00EA1972" w:rsidP="00591A7F">
      <w:pPr>
        <w:spacing w:after="0" w:line="240" w:lineRule="auto"/>
      </w:pPr>
      <w:r>
        <w:separator/>
      </w:r>
    </w:p>
  </w:endnote>
  <w:endnote w:type="continuationSeparator" w:id="0">
    <w:p w:rsidR="00EA1972" w:rsidRDefault="00EA1972" w:rsidP="00591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34047"/>
      <w:docPartObj>
        <w:docPartGallery w:val="Page Numbers (Bottom of Page)"/>
        <w:docPartUnique/>
      </w:docPartObj>
    </w:sdtPr>
    <w:sdtContent>
      <w:p w:rsidR="00591A7F" w:rsidRDefault="00591A7F">
        <w:pPr>
          <w:pStyle w:val="a6"/>
          <w:jc w:val="center"/>
        </w:pPr>
        <w:r w:rsidRPr="00591A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1A7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91A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4B2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91A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91A7F" w:rsidRDefault="00591A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972" w:rsidRDefault="00EA1972" w:rsidP="00591A7F">
      <w:pPr>
        <w:spacing w:after="0" w:line="240" w:lineRule="auto"/>
      </w:pPr>
      <w:r>
        <w:separator/>
      </w:r>
    </w:p>
  </w:footnote>
  <w:footnote w:type="continuationSeparator" w:id="0">
    <w:p w:rsidR="00EA1972" w:rsidRDefault="00EA1972" w:rsidP="00591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294"/>
    <w:multiLevelType w:val="multilevel"/>
    <w:tmpl w:val="C450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71805"/>
    <w:multiLevelType w:val="multilevel"/>
    <w:tmpl w:val="C93EE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A7F"/>
    <w:rsid w:val="00281042"/>
    <w:rsid w:val="0031595E"/>
    <w:rsid w:val="00591A7F"/>
    <w:rsid w:val="007A77E3"/>
    <w:rsid w:val="009B4B27"/>
    <w:rsid w:val="00EA1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u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7E3"/>
  </w:style>
  <w:style w:type="paragraph" w:styleId="2">
    <w:name w:val="heading 2"/>
    <w:basedOn w:val="a"/>
    <w:next w:val="a"/>
    <w:link w:val="20"/>
    <w:uiPriority w:val="9"/>
    <w:unhideWhenUsed/>
    <w:qFormat/>
    <w:rsid w:val="00591A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91A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91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1A7F"/>
  </w:style>
  <w:style w:type="paragraph" w:styleId="a6">
    <w:name w:val="footer"/>
    <w:basedOn w:val="a"/>
    <w:link w:val="a7"/>
    <w:uiPriority w:val="99"/>
    <w:unhideWhenUsed/>
    <w:rsid w:val="00591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1A7F"/>
  </w:style>
  <w:style w:type="character" w:customStyle="1" w:styleId="30">
    <w:name w:val="Заголовок 3 Знак"/>
    <w:basedOn w:val="a0"/>
    <w:link w:val="3"/>
    <w:uiPriority w:val="9"/>
    <w:rsid w:val="00591A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591A7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91A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591A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2026-01-19T15:01:00Z</dcterms:created>
  <dcterms:modified xsi:type="dcterms:W3CDTF">2026-01-19T15:16:00Z</dcterms:modified>
</cp:coreProperties>
</file>