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8E" w:rsidRDefault="003D398E" w:rsidP="003D3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D398E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амовна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398E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3D398E">
        <w:rPr>
          <w:rFonts w:ascii="Times New Roman" w:hAnsi="Times New Roman" w:cs="Times New Roman"/>
          <w:sz w:val="28"/>
          <w:szCs w:val="28"/>
        </w:rPr>
        <w:t>асқармасының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аутизмі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аутизтік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спектірдің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) бар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autism-орталығы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3D398E">
        <w:rPr>
          <w:rFonts w:ascii="Times New Roman" w:hAnsi="Times New Roman" w:cs="Times New Roman"/>
          <w:sz w:val="28"/>
          <w:szCs w:val="28"/>
        </w:rPr>
        <w:t xml:space="preserve"> мемлекеттік </w:t>
      </w:r>
      <w:proofErr w:type="spellStart"/>
      <w:r w:rsidRPr="003D398E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D398E" w:rsidRDefault="003D398E" w:rsidP="00293D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3D17" w:rsidRPr="003D398E" w:rsidRDefault="003D398E" w:rsidP="00293D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93D17" w:rsidRPr="003D398E">
        <w:rPr>
          <w:rFonts w:ascii="Times New Roman" w:hAnsi="Times New Roman" w:cs="Times New Roman"/>
          <w:b/>
          <w:sz w:val="28"/>
          <w:szCs w:val="28"/>
          <w:lang w:val="kk-KZ"/>
        </w:rPr>
        <w:t>АСБ бар балаларды тәрбиелеу ерекшеліктері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тәрбиелеу-бұл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ата-анадан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шыдамдылық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дағдыларға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үйретуді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меңгеруді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қырлы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бұзылыс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тыйымдарды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білуіңіз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нәрестемен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әрекеттесуге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FB6B82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аутизмнің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шамамен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1,5-2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байқайды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тіркестерін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ересектерді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көшіреді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еліктеу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мутацияланған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эхолалия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сатысында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3D17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тұйық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стереотиптік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қозғалыстар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дауыстар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Аутизмнің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: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кешігуі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бала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сөзіне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стереотиптік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-бала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қимылдарды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қайталайды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ойнау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затқа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орта мен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оқиғалар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қызықтырмайды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құлшыныс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ойыншықтарға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ойыншықты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пайдаланбауы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ойыншықтың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шетін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соруы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өзіне-өзі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игерудің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қиындығы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төмендігі-тамақтану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киіну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дәретханаға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бару, ас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қызықтырмайды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агрессияның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ашудың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ынталандырылмаған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өршуі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сезімнің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-бала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кете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ойнай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биіктіктен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секіре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т. б.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Бұзылыстың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ерекшелігіне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АВА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терапиясы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араласудың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Дэнвер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Флортайм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интеграция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адаптивті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бұзылысы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аналары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нәрсе-бұзылыстың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белгілерін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байқаған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бойда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психоневрологына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психиатрына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бару.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дәрігерлер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мен психолог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Ауруды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түзетуді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көріністерін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азайтып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бейімдей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Баланы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емдеу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препараттар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жеңілдетуі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Аутизм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спектрі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тәрбиелеуге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: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жарақат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құлау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қаупін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аймақ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аударатындықтан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ойыншықтар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аспаптар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әрекеттесуді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орнатыңыз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,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қорқытуы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тастаңыз-жанжалдар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қозғалыстар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дөрекілік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көздері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шулы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т. б.;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агрессияны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мазасыздығын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жеңу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арт-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терапиялық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көзге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жанасу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қорқытып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оқшаулануға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ұстай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шомылу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тамақтандыру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киіну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еліктеуге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ынталандырыңыз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дауысыңызды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көтермеңіз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қашықтықты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тактильді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қарсылықты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әлсірету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сезімдеріңізді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оқиғаларға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реакцияларға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ынталандырыңыз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мысалыңызбен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келтіріңіз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мақұлдаңыз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киімдерді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ойыншықтардың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әшекейлерін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бірте-бірте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тиесілігін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шақырыңыз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лото,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ойнаңыз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аппликация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айналысыңыз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аутизммен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ауыратын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ұнайды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байланысыңызды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күшейтеді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;</w:t>
      </w:r>
    </w:p>
    <w:p w:rsidR="00293D17" w:rsidRPr="00293D17" w:rsidRDefault="00293D17" w:rsidP="00293D17">
      <w:pPr>
        <w:rPr>
          <w:rFonts w:ascii="Times New Roman" w:hAnsi="Times New Roman" w:cs="Times New Roman"/>
          <w:sz w:val="28"/>
          <w:szCs w:val="28"/>
        </w:rPr>
      </w:pPr>
      <w:r w:rsidRPr="00293D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әрекеттерді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дамытыңыз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бірдеңе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қадамдарды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пирамиданы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).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бастысы-балаға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ата-анамен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орнатсаңыз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сізбен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байланысады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сенеді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p w:rsidR="00293D17" w:rsidRPr="00293D17" w:rsidRDefault="00293D17" w:rsidP="00293D1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әлеуметтенуге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D1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93D17">
        <w:rPr>
          <w:rFonts w:ascii="Times New Roman" w:hAnsi="Times New Roman" w:cs="Times New Roman"/>
          <w:sz w:val="28"/>
          <w:szCs w:val="28"/>
        </w:rPr>
        <w:t>.</w:t>
      </w:r>
    </w:p>
    <w:sectPr w:rsidR="00293D17" w:rsidRPr="0029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D"/>
    <w:rsid w:val="00254EFD"/>
    <w:rsid w:val="00293D17"/>
    <w:rsid w:val="003D398E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0073"/>
  <w15:chartTrackingRefBased/>
  <w15:docId w15:val="{B993DC87-462F-4FBA-8301-961AA586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2024-11-25T04:17:00Z</dcterms:created>
  <dcterms:modified xsi:type="dcterms:W3CDTF">2024-11-25T04:34:00Z</dcterms:modified>
</cp:coreProperties>
</file>