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</w:rPr>
        <w:t>Педагогические условия развития и организация исследовательской деятельности учащихся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kk-KZ"/>
        </w:rPr>
        <w:t>А.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ru-RU"/>
        </w:rPr>
        <w:t xml:space="preserve">И.Шерцер. </w:t>
      </w:r>
    </w:p>
    <w:p>
      <w:pPr>
        <w:pStyle w:val="Normal"/>
        <w:spacing w:lineRule="auto" w:line="360" w:before="0" w:after="0"/>
        <w:jc w:val="left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ru-RU"/>
        </w:rPr>
        <w:t>Назарбаев Интллектуальная школа физико-математического направления. Костанай, Республика Казахстан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</w:rPr>
        <w:t xml:space="preserve">Аннотация: </w:t>
      </w:r>
      <w:r>
        <w:rPr>
          <w:rFonts w:ascii="Times New Roman" w:hAnsi="Times New Roman"/>
          <w:color w:val="000000"/>
          <w:sz w:val="24"/>
          <w:szCs w:val="24"/>
        </w:rPr>
        <w:t>В настоящей статье рассматриваются подходы и условия организации, подготовки, развития и совершенствования проектно-исследовательской деятельности учащихся, как неотъемлемой части современной образовательной среды, через применение интеграции в одном процессе когнитивных достижений ряда дисциплин, преподаваемых в учебных заведениях. С целью изучения состояния организации проектно-исследовательской деятельности автором было проведено исследование, с участием учащихся старших классов. В статье представлены некоторые итоги проведенного исследования, приведены результаты исследования в форме модели формирования исследовательских умений, тематического планирования, списка действий и критериев при выполнении проекта.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val="kk-KZ"/>
        </w:rPr>
        <w:t xml:space="preserve">Ключевые слова: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kk-KZ"/>
        </w:rPr>
        <w:t>исследовательская деятельность, проектная деятельность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kk-KZ"/>
        </w:rPr>
        <w:t>исследование; исследовательская деятельность; навыки; исследовательские навыки.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val="kk-KZ"/>
        </w:rPr>
      </w:r>
    </w:p>
    <w:p>
      <w:pPr>
        <w:pStyle w:val="Normal"/>
        <w:spacing w:lineRule="auto" w:line="360" w:before="0" w:after="0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 условиях современной образовательной среды подготовка исследовательской ученической работы, а соответственно, развитие исследовательских умений учащихся, невозможны без применения интеграции в</w:t>
      </w:r>
      <w:bookmarkStart w:id="0" w:name="_GoBack"/>
      <w:bookmarkEnd w:id="0"/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одном процессе когнитивных достижений ряда дисциплин, преподаваемых в учебных заведениях. Таким образом, развитие исследовательских умений учащихся в обучении представляет собой достаточно сложную задачу, решать которую следует на протяжении всего периода обучения в школе.</w:t>
      </w:r>
    </w:p>
    <w:p>
      <w:pPr>
        <w:pStyle w:val="Normal"/>
        <w:spacing w:lineRule="auto" w:line="360" w:before="0" w:after="0"/>
        <w:ind w:firstLine="708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Научно-исследовательская деятельность позволяет развивать интеллектуальный потенциал личности: от накопления знаний и навыков к самовыражению в творчестве и науке. Необходимо предоставить ребенку возможности практического применения знаний, умений и навыков в период становления личности. Овладение исследовательским методом дает возможность приобрести умение анализировать, находить причинно-следственные связи. По мнению А. И. Савенкова «исследовательская практика ребенка – это не просто один из методов обучения, это путь формирования особого стиля детской жизни и учебной деятельности. </w:t>
      </w:r>
    </w:p>
    <w:p>
      <w:pPr>
        <w:pStyle w:val="Normal"/>
        <w:spacing w:lineRule="auto" w:line="360" w:before="0" w:after="0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Социально-экономические изменения, происходящие в современном обществе, стремительное развитие науки, техники, информационных технологий обнаружили недостаточный уровень исследовательских умений и навыков учащихся. Это актуализирует проблему поиска и создания педагогических условий для развития исследовательских умений учащегося в образовательном процессе. В вопросах развития исследовательских умений учащихся в рамках конкретных учебных дисциплин довольно много пробелов. </w:t>
      </w:r>
    </w:p>
    <w:p>
      <w:pPr>
        <w:pStyle w:val="87"/>
        <w:spacing w:lineRule="auto" w:line="360" w:beforeAutospacing="0" w:before="0" w:afterAutospacing="0" w:after="0"/>
        <w:ind w:firstLine="708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На основе анализа литературы выделены следующие исследовательские умения 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мыследеятельностные: выдвижение идеи (мозговой штурм), проблематизация,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презентационные: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коммуникативные: слушать и понимать других, выражать себя, находить компромисс, взаимодействовать внутри группы, находить консенсус;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поисковые: находить информацию по каталогам, контекстный поиск, в гипертексте, в Интернет, формулирование ключевых слов; структурировать информацию, выделять главное;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информационные: структурирование информации, выделение главного, приём и передача информации, представление в различных формах, упорядоченное хранение и поиск.</w:t>
      </w:r>
    </w:p>
    <w:p>
      <w:pPr>
        <w:pStyle w:val="Normal"/>
        <w:spacing w:lineRule="auto" w:line="360" w:before="0" w:after="0"/>
        <w:ind w:firstLine="708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Наблюдение, а также мониторинг уровня развития исследовательских умений среди учеников, показали, что ученики испытывают затруднения, выполняя задания по формулировке проблемы, по выдвижению гипотез и формированию выводов, структурированию материала; доказательству и защите своих идей. Вместе с тем, именно исследовательские умения позволяют самостоятельно работать со специальной и научной литературой при выполнении наблюдений и опытов; развивают абстрактное мышление, необходимое учащемуся; способность формировать свое мнение и умение его отстаивать; общаться с аудиторией, выступая на конференциях. Очевидна необходимость развития исследовательских умений. </w:t>
      </w:r>
    </w:p>
    <w:p>
      <w:pPr>
        <w:pStyle w:val="Normal"/>
        <w:spacing w:lineRule="auto" w:line="360" w:before="0" w:after="0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 свою очередь основой процесса развития исследовательских умений является интеллектуальная среда, в которой ученик может выйти на более высокий уровень целостности знаний и умений. В своей статье Л.В. Чупрова отмечает, что «Важность проблемы формирования исследовательских умений, учащихся подтверждает анализ большого числа профессиограмм специалистов разных направлений, в которые включены умения формулирования и решения проблем, системного анализа, абстрагирования, формализации и др.» [4].</w:t>
      </w:r>
    </w:p>
    <w:p>
      <w:pPr>
        <w:pStyle w:val="Normal"/>
        <w:spacing w:lineRule="auto" w:line="360" w:before="0" w:after="0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Для инновационного образования главной целью, как записано в декларации ООН, является «сохранение и развитие творческого потенциала человека» [1]. В этом плане интерес представляет список актуальных направлений образовательной инновационной деятельности, сформулированных Р. Курцвейлом, возглавляющим Университет Сингулярности [3]: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–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Искусственный интеллект и робототехника;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–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Нанотехнологии;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–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Биотехнология и биоинформатика;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–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Медицина и человеко-машинные интерфейсы;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–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Сети и компьютерные системы;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–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Энергия и экологические системы. </w:t>
      </w:r>
    </w:p>
    <w:p>
      <w:pPr>
        <w:pStyle w:val="Normal"/>
        <w:spacing w:lineRule="auto" w:line="360" w:before="0" w:after="0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Указанные направления осуществляют интеграцию учебных дисциплин. Создание интеллектуальной образовательной среды, в которой есть шанс подготовить творческих прагматиков возможно при сочетании научно-исследовательской деятельности и средств вычислительной техники. Тем не менее в школе практически не находят отклика интефативные тенденции, характерные для современной науки; научные методы познания не отражаются в учебной деятельности учащихся при изучении естественных предметов.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Развитие исследовательских умений и навыков учащихся помогает им достичь определенных целей: поднять интерес к учебе и тем самым повысить эффективность обучения. </w:t>
      </w:r>
      <w:r>
        <w:rPr>
          <w:rFonts w:cs="Times New Roman" w:ascii="Times New Roman" w:hAnsi="Times New Roman"/>
          <w:sz w:val="24"/>
          <w:szCs w:val="24"/>
        </w:rPr>
        <w:t xml:space="preserve">На современном этапе возникает необходимость в организации урочной и внеурочной деятельности, направленной на удовлетворение потребностей ребенка в исследовательской деятельности, требований социума в тех направлениях, которые способствуют реализации основных задач научно-технического прогресса.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Для определения следующих педагогических условий мы взяли за основу данные психолого-педагогической литературы (Р.С. Альтшуллер, П.Я. Гальперин, В.В. Давыдов, Л.А. Казанцева, А.В. Леонтович, И.Я. Лернер, А.М. Матюшкин и др.), а также анализ образовательных практик: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1) работа творческой группы педагогов, мотивированных к преподаванию элективного курса «Основы научно – исследовательской деятельности» в целях постановки и планирования исследовательских задач.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kk-KZ"/>
        </w:rPr>
        <w:t xml:space="preserve">Работа по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организации исследовательской деятельности учащихся в курсе «Основы научно-исследовательской деятельности» является очень важной, так как учащиеся имеют возможность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kk-KZ"/>
        </w:rPr>
        <w:t xml:space="preserve">выполнить учебное исследование ознакомившись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с основными этапами, характерными для научного исследования, а затем воплотить свои навыки в реальном научно-исследовательском проекте и представить результаты своего исследования на конференции, что является современной возможностью раскрытия творческого потенциала одаренных учащихся. 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2)  комплектование ученических групп для занятий по основам научно-исследовательской деятельности в любой предметной области, которое должно проходить при учете структуры способностей учащихся, их познавательном интересе и мотивации.  Развитие исследовательских умений возможно при проведении исследовательской работы в два этапа [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]: а) теоретический, б) практический. На первом этапе основная деятельность принадлежит обучающему, он приобщает учащихся к предмету и выступает в качестве помощника в поисках истины. Самостоятельная деятельность обучающегося реализуется на втором этапе, когда учащиеся должны проводить исследование, формировать, закреплять и оценивать умения. 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284" w:right="-44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ind w:firstLine="284" w:right="-44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ind w:firstLine="284" w:right="-44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ind w:firstLine="284" w:right="-44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П</w:t>
      </w:r>
      <w:r>
        <w:rPr>
          <w:rFonts w:cs="Times New Roman" w:ascii="Times New Roman" w:hAnsi="Times New Roman"/>
          <w:b/>
          <w:bCs/>
          <w:sz w:val="24"/>
          <w:szCs w:val="24"/>
        </w:rPr>
        <w:t>римерное тематическое планирование по программе</w:t>
      </w:r>
    </w:p>
    <w:p>
      <w:pPr>
        <w:pStyle w:val="Normal"/>
        <w:spacing w:lineRule="auto" w:line="240" w:before="0" w:after="0"/>
        <w:ind w:firstLine="284" w:right="-44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«Основы научно-исследовательской деятельности»</w:t>
      </w:r>
    </w:p>
    <w:p>
      <w:pPr>
        <w:pStyle w:val="Normal"/>
        <w:spacing w:lineRule="auto" w:line="240" w:before="0" w:after="0"/>
        <w:ind w:firstLine="284" w:right="-44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tbl>
      <w:tblPr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6"/>
        <w:gridCol w:w="5218"/>
        <w:gridCol w:w="1830"/>
        <w:gridCol w:w="1783"/>
      </w:tblGrid>
      <w:tr>
        <w:trPr/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>
        <w:trPr>
          <w:trHeight w:val="67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(1 этап)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(2 этап)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Роль науки в современном мире. Исследование как творческая деятельность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литературными источниками. Библиографический поиск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Понятие о исследовательской работе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Умения исследовательской деятельности как способы выполнения исследовательской работы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 оформить результаты исследований?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устного представления исследовательской работы, ее публичная защита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 результатов совместной и индивидуальной исследовательской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научно – практическим конференциям, индивидуальные консультации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16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uto" w:line="3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T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акие занятия для учащихся – переход в иное психологическое состояние, это другой стиль общения, положительные эмоции, ощущение себя в новом качестве – первооткрывателя, исследователя.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B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се это дает возможность им развивать свои творческие способности, оценивать роль знаний и увидеть их применение на практике, ощутить взаимосвязь разных наук, воспитывает самостоятельность и совсем другое отношение к своему труду. При формировании ученических групп для занятий по основам научно-исследовательской деятельности, следует придерживаться алгоритма: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Организация собрания для родителей, на котором должно происходить ознакомление родителей с содержательной стороной модели развития исследовательских умений учащихся основной школы и особенностями диагностических операций.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Диагностирование учащихся 6-7 класса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диагностика познавательной сферы учащихся; изучение процесса адаптации вновь прибывших учащихся (анкетирование, наблюдение); д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иагностика индивидуально-типологических особенностей, личностной сферы учащихся  (темперамент, самооценка); диагностика эмоциональной сферы учащихся (уровень тревожности, агрессивности, фрустрации, ригидности); диагностика мотивационной сферы учащихся; диагностика профориентационной сферы учащихся (ДДО, карта интересов, направленность личности)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и проведение анализа результатов диагностики. </w:t>
      </w:r>
      <w:r>
        <w:rPr>
          <w:rFonts w:cs="Times New Roman" w:ascii="Times New Roman" w:hAnsi="Times New Roman"/>
          <w:sz w:val="24"/>
          <w:szCs w:val="24"/>
        </w:rPr>
        <w:t>Цель психолого-педагогического сопровождения заключается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создани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оптимальных условий для сохранения психологического здоровья субъ</w:t>
      </w:r>
      <w:r>
        <w:rPr>
          <w:rFonts w:cs="Times New Roman" w:ascii="Times New Roman" w:hAnsi="Times New Roman"/>
          <w:sz w:val="24"/>
          <w:szCs w:val="24"/>
        </w:rPr>
        <w:t>ектов образовательного процесса</w:t>
      </w:r>
      <w:r>
        <w:rPr>
          <w:rFonts w:eastAsia="Times New Roman" w:cs="Times New Roman" w:ascii="Times New Roman" w:hAnsi="Times New Roman"/>
          <w:sz w:val="24"/>
          <w:szCs w:val="24"/>
          <w:lang w:val="kk-KZ"/>
        </w:rPr>
        <w:t>.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firstLine="348" w:left="106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Для достижения цели должны быть определены следующие задачи: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Индивидуальная психологическая помощь учащимся;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Создание благоприятных условий для развития интеллекта, исследовательских навыков, творческих способностей и личностного роста одаренных учащихся, обеспечение их личностной, социальной самореализации и профессионального самоопределения.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Стимулирование творческой деятельности педагогического коллектива и создание условий для удовлетворения потребности педагогов в продуктивном самовыражении.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ознакомление учащихся и их родителей с результатами исследования в ходе индивидуальных бесед, письменных сообщений и т.д. </w:t>
      </w:r>
      <w:r>
        <w:rPr>
          <w:rFonts w:eastAsia="Times New Roman" w:cs="Times New Roman" w:ascii="Times New Roman" w:hAnsi="Times New Roman"/>
          <w:sz w:val="24"/>
          <w:szCs w:val="24"/>
        </w:rPr>
        <w:t>основные направления: индивидуальное и групповое консультирование учащихся по проблемам адаптации, трудностей в обучении, развития познавательных процессов, самоопределения; коррекция эмоциональной сферы личности, снятие эмоционального напряжения; взаимоотношения с родителями, учителями, одноклассниками и противоположным полом; индивидуальные и групповые консультации   родителей по результатам диагностики их ребенка, вопросам адаптации, трудностей в обучении детей, развития познавательной и эмоциональной сфер ребенка; регулирование детско-родительских отношений.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Определение окончательного списка учащихся, рекомендованного для занятий в группах.</w:t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3) применение разработанного учебно-методического комплекса (учебная программа, учебное пособие, учебно-методический комплект или учебно-методический комплекс) для проведения экспериментов, анализа данных и построения моделей. Должна появиться необходимость разработки подобного комплекса, учитывающего потребности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kk-KZ"/>
        </w:rPr>
        <w:t>учащихся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, желающих углубленно изучать предмет. Содержание такого комплекса должно охватывать темы, материал которых выходит за рамки школьной программы и рассчитан на учащихся, которые желают углубить и расширить свои теоретические знания по предметам</w:t>
      </w:r>
      <w:r>
        <w:rPr>
          <w:rFonts w:cs="Times New Roman" w:ascii="Times New Roman" w:hAnsi="Times New Roman"/>
          <w:sz w:val="24"/>
          <w:szCs w:val="24"/>
        </w:rPr>
        <w:t>, овладеть навыками начального технического конструирования, развить мелкую моторику, изучить понятие конструкции и основных свойств (жесткости, прочности, устойчивости), навык взаимодействия в группе, владеть искусством устной речи и публичного выступления.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4) осуществление взаимодействия учителя и учеников в исследуемом процессе в целях оценки и передачи собственного опыта (таблица 2). 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  <w:shd w:fill="FFFFFF" w:val="clear"/>
        </w:rPr>
        <w:t>К числу основных действий, выполняемых при решении проектных и исследовательских задач, мы отнесем следующие: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определение темы и плана исследовательской работы;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изученин основные понятия исследовательской работы;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выдвижение гипотез;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постановка исследовательских целей и задач;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сбор исходной информации (наблюдение и эскизирование);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эмпирический анализ данных, эксперименты и построение обобщений;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в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ыбор способа представления материала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воспроизведение исследования: преобразование информации, творческое решение;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публикация материалов и участие в конкурсах;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совершенствование навыка говорения.</w:t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Таблица 2</w:t>
      </w:r>
    </w:p>
    <w:p>
      <w:pPr>
        <w:pStyle w:val="Normal"/>
        <w:spacing w:lineRule="auto" w:line="36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u w:val="single"/>
        </w:rPr>
        <w:t xml:space="preserve">Список действий при выполнении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учебного проекта:</w:t>
      </w:r>
    </w:p>
    <w:tbl>
      <w:tblPr>
        <w:tblStyle w:val="a6"/>
        <w:tblW w:w="1006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3"/>
        <w:gridCol w:w="2374"/>
        <w:gridCol w:w="3062"/>
        <w:gridCol w:w="2450"/>
      </w:tblGrid>
      <w:tr>
        <w:trPr/>
        <w:tc>
          <w:tcPr>
            <w:tcW w:w="21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ЭТАП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Описание этапа</w:t>
            </w:r>
          </w:p>
        </w:tc>
        <w:tc>
          <w:tcPr>
            <w:tcW w:w="3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Жизненный цикл проекта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Действия членов группы</w:t>
            </w:r>
          </w:p>
        </w:tc>
      </w:tr>
      <w:tr>
        <w:trPr/>
        <w:tc>
          <w:tcPr>
            <w:tcW w:w="21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Подготовительный этап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Поиск проблемы Осознание проблемной области Выявление потребности.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Определение конкретной задачи и ее формулировка.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062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Постановка проблемы и путей ее решения;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Определение целей и задач проекта.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Исследование потребностей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Переход к следующему этапу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Учащиеся слушают учителя, анализируют услышанное. Учитель ставит проблему, список тем, идей проектов, раскрывает требования и критерии оценивания.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Учащиеся выбирают тему, наиболее актуальную для них. Учитель выступает в роли консультанта.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Формулировка конкретной цели и задач исследования, определение темы проекта.</w:t>
            </w:r>
          </w:p>
        </w:tc>
      </w:tr>
      <w:tr>
        <w:trPr/>
        <w:tc>
          <w:tcPr>
            <w:tcW w:w="21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Эмпирический этап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Анализ и синтез идей. </w:t>
            </w: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Мини-исследование</w:t>
            </w:r>
          </w:p>
        </w:tc>
        <w:tc>
          <w:tcPr>
            <w:tcW w:w="3062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Оформление эскиза и сметы к проекту </w:t>
            </w: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(прототип в виде чертежа, схемы), проведение маркетингового исследования (экономические, математические, физические расчеты).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Мини-исследование (технические и исторические справки)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Оформление документации к проекту в соответствии с требованиями к оформлению и выбранным средствами разработки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Переход к следующему этапу.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 xml:space="preserve">Конспектирование, чертеж, расчеты.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Наличие оригинальных технологий, специально изготовленных приспособлений.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Схематичное представление проблем для решения.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Исследование потребностей в определенных средствах или услугах, проведение мини-маркетинговое исследование, оценка интеллектуальных и материальных возможностей.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Определение основных параметров (размеры, шрифты, интервалы, отступы и т.д.) и ограничения предполагаемого проекта.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Учитель проверяет,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уточняет, советует.</w:t>
            </w:r>
          </w:p>
        </w:tc>
      </w:tr>
      <w:tr>
        <w:trPr/>
        <w:tc>
          <w:tcPr>
            <w:tcW w:w="21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Этап воспроизведения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Реализация проекта в соответствии с выбранными средствами и инструментами.</w:t>
            </w:r>
          </w:p>
        </w:tc>
        <w:tc>
          <w:tcPr>
            <w:tcW w:w="3062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Воспроизведение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Конструирование, моделирование программирование решений в соответствии с требованиями.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Проверка результатов моделирования (конструирование, программирование).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Переход к следующему этапу.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Выбор и работа с перечнем необходимых инструментов и оборудования, работа с рациональной технологией. Конструирование и моделирование, с учетом критериев.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Соблюдение качества (соответствие стандартам, оригинальность, отсутствие видимых ошибок).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Учащиеся выбирают режим обработки, осуществляют контроль качества, самоконтроль своей деятельности, вносят изменения в технологический процесс.</w:t>
            </w:r>
          </w:p>
        </w:tc>
      </w:tr>
      <w:tr>
        <w:trPr/>
        <w:tc>
          <w:tcPr>
            <w:tcW w:w="21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33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Заключительный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33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Контроль и испытание, тестирование. Самооценка. Защита проекта. Продолжение работы над проектом (уточнение и совершенствование).</w:t>
            </w:r>
          </w:p>
        </w:tc>
        <w:tc>
          <w:tcPr>
            <w:tcW w:w="3062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Сравнение цели и анализ результатов исследования.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Проектирование системы тестирования и оценки качества проекта.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Тестирование и исправление ошибок. Получение обратного отзыва.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Презентация проекта. Доклад.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Анализ достоинств и недостатков проекта, результаты и перспективы проекта. Подготовка и доклад, иллюстрации перспективы развития проекта. Учитель наблюдает, слушает, консультирует и участвует в оценке проекта. Соблюдают технологическую дисциплину. Контролируют организацию рабочего места. Устранение недочетов. Подготовка презентации. Оформление документации.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color w:themeColor="text1"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u w:val="single"/>
        </w:rPr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5) мониторинг исследовательской деятельности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 xml:space="preserve">Внедрение в педагогический процесс модели развития исследовательских умений учащихся, и проверка эффективности педагогических условий ее реализации должна осуществлятся на установочном этапе. </w:t>
      </w:r>
    </w:p>
    <w:p>
      <w:pPr>
        <w:pStyle w:val="Normal"/>
        <w:spacing w:lineRule="auto" w:line="360"/>
        <w:ind w:firstLine="284"/>
        <w:jc w:val="center"/>
        <w:rPr>
          <w:sz w:val="24"/>
          <w:szCs w:val="24"/>
        </w:rPr>
      </w:pPr>
      <w:r>
        <mc:AlternateContent>
          <mc:Choice Requires="wpg">
            <w:drawing>
              <wp:anchor behindDoc="1" distT="635" distB="0" distL="0" distR="0" simplePos="0" locked="0" layoutInCell="0" allowOverlap="1" relativeHeight="5">
                <wp:simplePos x="0" y="0"/>
                <wp:positionH relativeFrom="page">
                  <wp:posOffset>179705</wp:posOffset>
                </wp:positionH>
                <wp:positionV relativeFrom="paragraph">
                  <wp:posOffset>267970</wp:posOffset>
                </wp:positionV>
                <wp:extent cx="7199630" cy="8685530"/>
                <wp:effectExtent l="0" t="635" r="0" b="0"/>
                <wp:wrapNone/>
                <wp:docPr id="1" name="Полотно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40" cy="8685360"/>
                          <a:chOff x="0" y="0"/>
                          <a:chExt cx="7199640" cy="86853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7199640" cy="868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"/>
                        <wps:cNvSpPr/>
                        <wps:spPr>
                          <a:xfrm>
                            <a:off x="571680" y="5829480"/>
                            <a:ext cx="2170440" cy="194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0"/>
                                </w:rPr>
                                <w:t>Организационные формы: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>научно- практические конференции, конкурсы, выставки, лекции, семинары, практические занятия, подготовка и участие в презентациях, консультации, написание исследовательских работ</w:t>
                              </w:r>
                            </w:p>
                          </w:txbxContent>
                        </wps:txbx>
                        <wps:bodyPr lIns="102240" rIns="102240" tIns="51480" bIns="51480" anchor="t"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2743200" y="5829480"/>
                            <a:ext cx="2055960" cy="194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0"/>
                                </w:rPr>
                                <w:t>Методы: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>проблемное изложение знаний, частично - поисковый, исследовательский, мозговой штурм, консультация, беседа, дисскусии, проектирование, анализ конкретных ситуаций,  игры и т.д.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102240" rIns="102240" tIns="51480" bIns="51480" anchor="t">
                          <a:noAutofit/>
                        </wps:bodyPr>
                      </wps:wsp>
                      <wps:wsp>
                        <wps:cNvPr id="5" name=""/>
                        <wps:cNvSpPr/>
                        <wps:spPr>
                          <a:xfrm>
                            <a:off x="4800600" y="5829480"/>
                            <a:ext cx="2055960" cy="194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0"/>
                                </w:rPr>
                                <w:t>Средства: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>наглядные пособия (фотографии, таблицы, схемы), технические средства обучения (компьютер, интерактивная доска, мультимедийный проектор); печатные материалы СМИ, научная и справочная литература; информационные ресурсы сети Интернет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102240" rIns="102240" tIns="51480" bIns="5148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825600" y="7707600"/>
                            <a:ext cx="504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889560" y="3508920"/>
                            <a:ext cx="559944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2"/>
                                </w:rPr>
                                <w:t>Программа «Основы исследовательской деятельности подростков»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7" name=""/>
                        <wps:cNvSpPr/>
                        <wps:spPr>
                          <a:xfrm>
                            <a:off x="571680" y="8001000"/>
                            <a:ext cx="6056640" cy="45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2"/>
                                </w:rPr>
                                <w:t xml:space="preserve">РЕЗУЛЬТАТ –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</w:rPr>
                                <w:t>положительная динамика роста уровня сформированности исследовательских умений подростков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102240" rIns="102240" tIns="51480" bIns="51480" anchor="t">
                          <a:noAutofit/>
                        </wps:bodyPr>
                      </wps:wsp>
                      <wps:wsp>
                        <wps:cNvPr id="8" name=""/>
                        <wps:cNvSpPr/>
                        <wps:spPr>
                          <a:xfrm>
                            <a:off x="571680" y="0"/>
                            <a:ext cx="6285240" cy="4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2"/>
                                </w:rPr>
                                <w:t>ЦЕЛЬ: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</w:rPr>
                                <w:t xml:space="preserve"> повышение эффективности формирования исследовательских умений подростков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" name=""/>
                        <wps:cNvSpPr/>
                        <wps:spPr>
                          <a:xfrm>
                            <a:off x="457200" y="685800"/>
                            <a:ext cx="2970360" cy="2543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0"/>
                                </w:rPr>
                                <w:t>Задачи: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>1) на подготовительном этапе: повышение мотивации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color w:val="000000"/>
                                  <w:spacing w:val="5"/>
                                  <w:sz w:val="20"/>
                                </w:rPr>
                                <w:t xml:space="preserve"> подростков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 xml:space="preserve"> на выполнение исследовательской работы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color w:val="000000"/>
                                  <w:spacing w:val="5"/>
                                  <w:sz w:val="20"/>
                                </w:rPr>
                                <w:t xml:space="preserve">; 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>2) на констатирующем этапе: определение уровня сформированности исследовательских умений подростков;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>2) на основном этапе: проведение работы, направленной на формирование информационных, экспериментально-аналитических, рефлексивных исследовательских умений;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color w:val="000000"/>
                                  <w:spacing w:val="-1"/>
                                  <w:sz w:val="20"/>
                                </w:rPr>
                                <w:t xml:space="preserve"> обеспечение постоянного применения сформированных умений в исследовательской деятельности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color w:val="000000"/>
                                  <w:spacing w:val="-2"/>
                                  <w:sz w:val="20"/>
                                </w:rPr>
                                <w:t>;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>3) на заключительном этапе: контроль, анализ и оценка результатов эксперимента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" name=""/>
                        <wps:cNvSpPr/>
                        <wps:spPr>
                          <a:xfrm>
                            <a:off x="3657600" y="685800"/>
                            <a:ext cx="3198960" cy="2543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0"/>
                                </w:rPr>
                                <w:t>Принципы: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 xml:space="preserve">сотрудничества учащегося и педагога; 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 xml:space="preserve">продуктивности исследовательской деятельности; 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>самоорганизации учебно-исследовательской деятельности;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 xml:space="preserve">индивидуализации; 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</w:rPr>
                                <w:t>сочетания индивидуальной и групповой рефлексии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8600" y="8572680"/>
                            <a:ext cx="685800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28600" y="227880"/>
                            <a:ext cx="34308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8600" y="228600"/>
                            <a:ext cx="720" cy="83440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43480" y="457200"/>
                            <a:ext cx="720" cy="30862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43280" y="457200"/>
                            <a:ext cx="720" cy="2286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57800" y="457200"/>
                            <a:ext cx="0" cy="2286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"/>
                        <wps:cNvSpPr/>
                        <wps:spPr>
                          <a:xfrm>
                            <a:off x="343080" y="4000680"/>
                            <a:ext cx="6627960" cy="159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2"/>
                                </w:rPr>
                                <w:t>Этапы формирования исследовательских умений: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2"/>
                                </w:rPr>
                                <w:t>I.Установочный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</w:rPr>
                                <w:t>: формирование положительной мотивации у подростков на выполнение исследовательской работы, освоения программы «Основы исследовательской деятельности подростков».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2"/>
                                </w:rPr>
                                <w:t>II.Творческий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</w:rPr>
                                <w:t xml:space="preserve">: подбор и выполнение индивидуального исследования, освоение программы «Основы исследовательской деятельности подростков». 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2"/>
                                </w:rPr>
                                <w:t>III.Презентационный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</w:rPr>
                                <w:t>: подготовка презентации полученных результатов и участие в публичной защите исследовательской работы.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2"/>
                                </w:rPr>
                                <w:t>IV.Творчески – развивающий: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</w:rPr>
                                <w:t xml:space="preserve"> активная самостоятельная деятельность школьников по выполнению индивидуальной исследовательской работы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28800" y="3200400"/>
                            <a:ext cx="0" cy="3430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43680" y="3200400"/>
                            <a:ext cx="720" cy="3430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43480" y="3772080"/>
                            <a:ext cx="720" cy="2286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43480" y="5600880"/>
                            <a:ext cx="720" cy="2286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0200" y="5600880"/>
                            <a:ext cx="720" cy="2286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3600" y="5600880"/>
                            <a:ext cx="0" cy="2286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43480" y="7772400"/>
                            <a:ext cx="720" cy="2286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Полотно 3" style="position:absolute;margin-left:14.15pt;margin-top:21.1pt;width:566.9pt;height:683.9pt" coordorigin="283,422" coordsize="11338,13678">
                <v:rect id="shape_0" path="m0,0l-2147483645,0l-2147483645,-2147483646l0,-2147483646xe" stroked="f" o:allowincell="f" style="position:absolute;left:283;top:422;width:11337;height:13677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fillcolor="white" stroked="t" o:allowincell="f" style="position:absolute;left:1183;top:9602;width:3417;height:3057;mso-wrap-style:square;v-text-anchor:top;mso-position-horizontal-relative:page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0"/>
                          </w:rPr>
                          <w:t>Организационные формы: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>научно- практические конференции, конкурсы, выставки, лекции, семинары, практические занятия, подготовка и участие в презентациях, консультации, написание исследовательских работ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t" o:allowincell="f" style="position:absolute;left:4603;top:9602;width:3237;height:3057;mso-wrap-style:square;v-text-anchor:top;mso-position-horizontal-relative:page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0"/>
                          </w:rPr>
                          <w:t>Методы: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>проблемное изложение знаний, частично - поисковый, исследовательский, мозговой штурм, консультация, беседа, дисскусии, проектирование, анализ конкретных ситуаций,  игры и т.д.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t" o:allowincell="f" style="position:absolute;left:7843;top:9602;width:3237;height:3057;mso-wrap-style:square;v-text-anchor:top;mso-position-horizontal-relative:page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0"/>
                          </w:rPr>
                          <w:t>Средства: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>наглядные пособия (фотографии, таблицы, схемы), технические средства обучения (компьютер, интерактивная доска, мультимедийный проектор); печатные материалы СМИ, научная и справочная литература; информационные ресурсы сети Интернет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line id="shape_0" from="11032,12560" to="11039,12560" stroked="t" o:allowincell="f" style="position:absolute;mso-position-horizontal-relative:page">
                  <v:stroke color="black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t" o:allowincell="f" style="position:absolute;left:1684;top:5948;width:8817;height:411;mso-wrap-style:square;v-text-anchor:top;mso-position-horizontal-relative:page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2"/>
                          </w:rPr>
                          <w:t>Программа «Основы исследовательской деятельности подростков»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t" o:allowincell="f" style="position:absolute;left:1183;top:13022;width:9537;height:717;mso-wrap-style:square;v-text-anchor:top;mso-position-horizontal-relative:page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2"/>
                          </w:rPr>
                          <w:t xml:space="preserve">РЕЗУЛЬТАТ –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</w:rPr>
                          <w:t>положительная динамика роста уровня сформированности исследовательских умений подростков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t" o:allowincell="f" style="position:absolute;left:1183;top:422;width:9897;height:765;mso-wrap-style:square;v-text-anchor:top;mso-position-horizontal-relative:page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2"/>
                          </w:rPr>
                          <w:t>ЦЕЛЬ: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</w:rPr>
                          <w:t xml:space="preserve"> повышение эффективности формирования исследовательских умений подростков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t" o:allowincell="f" style="position:absolute;left:1003;top:1502;width:4677;height:4005;mso-wrap-style:square;v-text-anchor:top;mso-position-horizontal-relative:page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0"/>
                          </w:rPr>
                          <w:t>Задачи: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>1) на подготовительном этапе: повышение мотивации</w:t>
                        </w:r>
                        <w:r>
                          <w:rPr>
                            <w:rFonts w:eastAsia="Calibri" w:cs="" w:cstheme="minorBidi" w:eastAsiaTheme="minorHAnsi"/>
                            <w:color w:val="000000"/>
                            <w:spacing w:val="5"/>
                            <w:sz w:val="20"/>
                          </w:rPr>
                          <w:t xml:space="preserve"> подростков</w:t>
                        </w: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 xml:space="preserve"> на выполнение исследовательской работы</w:t>
                        </w:r>
                        <w:r>
                          <w:rPr>
                            <w:rFonts w:eastAsia="Calibri" w:cs="" w:cstheme="minorBidi" w:eastAsiaTheme="minorHAnsi"/>
                            <w:color w:val="000000"/>
                            <w:spacing w:val="5"/>
                            <w:sz w:val="20"/>
                          </w:rPr>
                          <w:t xml:space="preserve">; 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>2) на констатирующем этапе: определение уровня сформированности исследовательских умений подростков;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>2) на основном этапе: проведение работы, направленной на формирование информационных, экспериментально-аналитических, рефлексивных исследовательских умений;</w:t>
                        </w:r>
                        <w:r>
                          <w:rPr>
                            <w:rFonts w:eastAsia="Calibri" w:cs="" w:cstheme="minorBidi" w:eastAsiaTheme="minorHAnsi"/>
                            <w:color w:val="000000"/>
                            <w:spacing w:val="-1"/>
                            <w:sz w:val="20"/>
                          </w:rPr>
                          <w:t xml:space="preserve"> обеспечение постоянного применения сформированных умений в исследовательской деятельности</w:t>
                        </w:r>
                        <w:r>
                          <w:rPr>
                            <w:rFonts w:eastAsia="Calibri" w:cs="" w:cstheme="minorBidi" w:eastAsiaTheme="minorHAnsi"/>
                            <w:color w:val="000000"/>
                            <w:spacing w:val="-2"/>
                            <w:sz w:val="20"/>
                          </w:rPr>
                          <w:t>;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>3) на заключительном этапе: контроль, анализ и оценка результатов эксперимента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t" o:allowincell="f" style="position:absolute;left:6043;top:1502;width:5037;height:4005;mso-wrap-style:square;v-text-anchor:top;mso-position-horizontal-relative:page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0"/>
                          </w:rPr>
                          <w:t>Принципы: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 xml:space="preserve">сотрудничества учащегося и педагога; 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 xml:space="preserve">продуктивности исследовательской деятельности; 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>самоорганизации учебно-исследовательской деятельности;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 xml:space="preserve">индивидуализации; 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</w:rPr>
                          <w:t>сочетания индивидуальной и групповой рефлексии</w:t>
                        </w:r>
                      </w:p>
                    </w:txbxContent>
                  </v:textbox>
                  <w10:wrap type="none"/>
                </v:rect>
                <v:line id="shape_0" from="643,13922" to="11442,13922" stroked="t" o:allowincell="f" style="position:absolute;mso-position-horizontal-relative:page">
                  <v:stroke color="black" joinstyle="round" endcap="flat"/>
                  <v:fill o:detectmouseclick="t" on="false"/>
                  <w10:wrap type="none"/>
                </v:line>
                <v:line id="shape_0" from="643,781" to="1182,781" stroked="t" o:allowincell="f" style="position:absolute;flip:y;mso-position-horizontal-relative:page">
                  <v:stroke color="black" joinstyle="round" endcap="flat"/>
                  <v:fill o:detectmouseclick="t" on="false"/>
                  <w10:wrap type="none"/>
                </v:line>
                <v:line id="shape_0" from="643,782" to="643,13921" stroked="t" o:allowincell="f" style="position:absolute;mso-position-horizontal-relative:page">
                  <v:stroke color="black" joinstyle="round" endcap="flat"/>
                  <v:fill o:detectmouseclick="t" on="false"/>
                  <w10:wrap type="none"/>
                </v:line>
                <v:line id="shape_0" from="5863,1142" to="5863,6001" stroked="t" o:allowincell="f" style="position:absolute;mso-position-horizontal-relative:pag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line id="shape_0" from="3343,1142" to="3343,1501" stroked="t" o:allowincell="f" style="position:absolute;mso-position-horizontal-relative:pag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line id="shape_0" from="8563,1142" to="8563,1501" stroked="t" o:allowincell="f" style="position:absolute;mso-position-horizontal-relative:pag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t" o:allowincell="f" style="position:absolute;left:823;top:6722;width:10437;height:2517;mso-wrap-style:square;v-text-anchor:top;mso-position-horizontal-relative:page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2"/>
                          </w:rPr>
                          <w:t>Этапы формирования исследовательских умений: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2"/>
                          </w:rPr>
                          <w:t>I.Установочный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</w:rPr>
                          <w:t>: формирование положительной мотивации у подростков на выполнение исследовательской работы, освоения программы «Основы исследовательской деятельности подростков».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2"/>
                          </w:rPr>
                          <w:t>II.Творческий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</w:rPr>
                          <w:t xml:space="preserve">: подбор и выполнение индивидуального исследования, освоение программы «Основы исследовательской деятельности подростков». 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2"/>
                          </w:rPr>
                          <w:t>III.Презентационный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</w:rPr>
                          <w:t>: подготовка презентации полученных результатов и участие в публичной защите исследовательской работы.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2"/>
                          </w:rPr>
                          <w:t>IV.Творчески – развивающий: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</w:rPr>
                          <w:t xml:space="preserve"> активная самостоятельная деятельность школьников по выполнению индивидуальной исследовательской работы</w:t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line id="shape_0" from="3163,5462" to="3163,6001" stroked="t" o:allowincell="f" style="position:absolute;mso-position-horizontal-relative:pag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line id="shape_0" from="8383,5462" to="8383,6001" stroked="t" o:allowincell="f" style="position:absolute;mso-position-horizontal-relative:pag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line id="shape_0" from="5863,6362" to="5863,6721" stroked="t" o:allowincell="f" style="position:absolute;mso-position-horizontal-relative:pag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line id="shape_0" from="5863,9242" to="5863,9601" stroked="t" o:allowincell="f" style="position:absolute;mso-position-horizontal-relative:pag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  <v:line id="shape_0" from="2803,9242" to="2803,9601" stroked="t" o:allowincell="f" style="position:absolute;mso-position-horizontal-relative:page">
                  <v:stroke color="black" joinstyle="round" endcap="flat"/>
                  <v:fill o:detectmouseclick="t" on="false"/>
                  <w10:wrap type="none"/>
                </v:line>
                <v:line id="shape_0" from="9643,9242" to="9643,9601" stroked="t" o:allowincell="f" style="position:absolute;mso-position-horizontal-relative:page">
                  <v:stroke color="black" joinstyle="round" endcap="flat"/>
                  <v:fill o:detectmouseclick="t" on="false"/>
                  <w10:wrap type="none"/>
                </v:line>
                <v:line id="shape_0" from="5863,12662" to="5863,13021" stroked="t" o:allowincell="f" style="position:absolute;mso-position-horizontal-relative:page">
                  <v:stroke color="black" endarrow="block" endarrowwidth="medium" endarrowlength="medium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Схема 1. Модель формирования исследовательских умений </w:t>
      </w:r>
    </w:p>
    <w:p>
      <w:pPr>
        <w:pStyle w:val="Normal"/>
        <w:ind w:firstLine="284" w:right="-2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 w:right="-290"/>
        <w:rPr>
          <w:sz w:val="24"/>
          <w:szCs w:val="24"/>
        </w:rPr>
      </w:pPr>
      <w:r>
        <w:rPr/>
        <mc:AlternateContent>
          <mc:Choice Requires="wps">
            <w:drawing>
              <wp:anchor behindDoc="0" distT="5080" distB="5080" distL="5080" distR="5080" simplePos="0" locked="0" layoutInCell="1" allowOverlap="1" relativeHeight="3">
                <wp:simplePos x="0" y="0"/>
                <wp:positionH relativeFrom="column">
                  <wp:posOffset>6515100</wp:posOffset>
                </wp:positionH>
                <wp:positionV relativeFrom="paragraph">
                  <wp:posOffset>64770</wp:posOffset>
                </wp:positionV>
                <wp:extent cx="635" cy="8343900"/>
                <wp:effectExtent l="5080" t="5080" r="5080" b="5080"/>
                <wp:wrapNone/>
                <wp:docPr id="1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4408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3pt,5.1pt" to="513pt,662.05pt" ID="Прямая соединительная линия 4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4">
                <wp:simplePos x="0" y="0"/>
                <wp:positionH relativeFrom="column">
                  <wp:posOffset>6286500</wp:posOffset>
                </wp:positionH>
                <wp:positionV relativeFrom="paragraph">
                  <wp:posOffset>64770</wp:posOffset>
                </wp:positionV>
                <wp:extent cx="228600" cy="635"/>
                <wp:effectExtent l="5080" t="5080" r="5080" b="5080"/>
                <wp:wrapNone/>
                <wp:docPr id="1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5pt,5.1pt" to="512.95pt,5.1pt" ID="Прямая соединительная линия 2" stroked="t" o:allowincell="f" style="position:absolute;flip:x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w:drawing>
          <wp:inline distT="0" distB="0" distL="0" distR="0">
            <wp:extent cx="5810250" cy="3543300"/>
            <wp:effectExtent l="0" t="0" r="0" b="0"/>
            <wp:docPr id="1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284" w:right="-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284" w:right="-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</w:r>
      <w:r>
        <w:br w:type="page"/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Количественная и качественная оценка результатов, статистическая обработка данных на предмет значимости различий по начальному и итоговому диагностическому срезу должны осуществлятся повторно на контрольном этапе. Определение состояния уровня исследовательских умений, учащихся, проявляющих интерес к исследованию и моделированию, заключается в проведении таких измерительных процедурах, как: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5954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 xml:space="preserve">педагогическое наблюдение, осуществляемое на уроках; оценка заинтересованности и активности учащегося, проявляющаяся в процессе учебного исследования.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 xml:space="preserve">продукты исследовательской деятельности детей (мини-проекты выполненные в процессе последовательных уроков и исследовательские работы) и их анализ; актуальность, новизна, оригинальность, качество и количество материала, логика, оформление работы и т.п.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опросники, логические задания, задания исследовательского плана, вопросы, анализирующие знания и умения исследовательского типа.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критериями развития исследовательских умений одаренных могут быть: 1) развитие познавательного интереса к робототехнике и предметам естественнонаучного цикла; 2) умения и навыки конструирования, приобретение первого опыта при решении конструкторских  задач по механике, знакомство и освоение  программирования в компьютерной среде; 3) творческая активность, самостоятельность в принятии оптимальных решений в различных ситуациях, развитие внимания, оперативной памяти, воображения, мышления (логического, комбинаторного, творческого); 4) умения творчески подходить к решению задачи; 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рассуждений, а так же умения работать над проектом в команде, эффективно распределять обязанности. 5) оценивать свою деятельность, предвидеть возможные результаты своих действий.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Для обеспечения правового поля деятельности творческой группы учителей разработаны следующие нормативные документы: положение о научном сообществе, план работы на ближайший учебный год. Данные шаги ведут к достижению запланированной цели структурируя деятельность творческой группы. Реализацию выше приведенного алгоритма следует начать в первой четверти 7 класса, при активном содействии педагога-психолога, классного руководителя или куратора, членов творческой лаборатории. Организатором описанного выше процесса должен стать координатор научного сообщества учащихся.</w:t>
      </w:r>
    </w:p>
    <w:p>
      <w:pPr>
        <w:pStyle w:val="Normal"/>
        <w:spacing w:lineRule="auto" w:line="360" w:before="0" w:after="0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основе организации исследовательской деятельности учащихся лежит метод учебного проекта – это одна из личностно ориентированных технологий, способ организации самостоятельной деятельности школьников, направленный на решение задачи учебного проекта, интегрирующий в себе проблемный подход, групповые методы, рефлексивные, презентативные, исследовательские, поисковые и прочие подходы.</w:t>
      </w:r>
    </w:p>
    <w:p>
      <w:pPr>
        <w:pStyle w:val="Normal"/>
        <w:spacing w:lineRule="auto" w:line="360" w:before="0" w:after="0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Учебный проект, с точки зрения учащегося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,- это возможность делать что-то интересное самостоятельно, в группе или самому, максимально используя свои возможности.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Подготовка учащегося к исследовательской деятельности, обучение его исследовательским умениям и навыкам становится важнейшей задачей современного образования [2]. Необходимой характеристикой современного специалиста является наличие у него сформированных исследовательских умений, что позволяет ему эффективно работать в быстро меняющемся мире.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>Список литературы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1. Декларация тысячелетия Организации Объединенных Наций (Принята резолюци- ей 55/2 Генеральной Ассамблеи от 8 сентября 2000 года)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Обухов, А.С. Исследовательская деятельность как способ формирования мировоззрения// Народное образование. – 1999. –С 158-161.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Саменкова, О.В. Развитие творческого и логического мышления младших школьников средствами ТРИЗ. – Арзамас: АГПИ, 2007. – С.156-160.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4. Чупрова Л. В. Научно-исследовательская работа студентов в образовательном процессе вуза [Текст] / Л. В. Чупрова // Теория и практика образования в современном мире: материалы междунар. науч. конф. (г. Санкт-Петербург, февраль 2012 г.). — СПб.: Реноме, 2012.  С. 380</w:t>
      </w:r>
      <w:r>
        <w:rPr>
          <w:rFonts w:eastAsia="Symbol" w:cs="Symbol" w:ascii="Times New Roman" w:hAnsi="Times New Roman"/>
          <w:color w:themeColor="text1" w:val="000000"/>
          <w:sz w:val="24"/>
          <w:szCs w:val="24"/>
        </w:rPr>
        <w:t>-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383.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ListParagraph"/>
    <w:uiPriority w:val="34"/>
    <w:qFormat/>
    <w:locked/>
    <w:rsid w:val="00bf5164"/>
    <w:rPr>
      <w:rFonts w:eastAsia="" w:eastAsiaTheme="minorEastAsia"/>
      <w:lang w:eastAsia="ru-RU"/>
    </w:rPr>
  </w:style>
  <w:style w:type="character" w:styleId="Ilfuvd" w:customStyle="1">
    <w:name w:val="ilfuvd"/>
    <w:basedOn w:val="DefaultParagraphFont"/>
    <w:qFormat/>
    <w:rsid w:val="007f3c6d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66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Style14"/>
    <w:uiPriority w:val="34"/>
    <w:qFormat/>
    <w:rsid w:val="00bf5164"/>
    <w:pPr>
      <w:spacing w:lineRule="auto" w:line="276" w:before="0" w:after="200"/>
      <w:ind w:left="720"/>
      <w:contextualSpacing/>
    </w:pPr>
    <w:rPr>
      <w:rFonts w:eastAsia="" w:eastAsiaTheme="minorEastAsia"/>
      <w:lang w:eastAsia="ru-RU"/>
    </w:rPr>
  </w:style>
  <w:style w:type="paragraph" w:styleId="87" w:customStyle="1">
    <w:name w:val="стиль87"/>
    <w:basedOn w:val="Normal"/>
    <w:qFormat/>
    <w:rsid w:val="00b07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12534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LibreOffice/7.6.4.1$Windows_X86_64 LibreOffice_project/e19e193f88cd6c0525a17fb7a176ed8e6a3e2aa1</Application>
  <AppVersion>15.0000</AppVersion>
  <Pages>13</Pages>
  <Words>2518</Words>
  <Characters>20221</Characters>
  <CharactersWithSpaces>22574</CharactersWithSpaces>
  <Paragraphs>183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2018-11-14T11:37:00Z</dcterms:created>
  <dc:creator>Александр Шерцер</dc:creator>
  <dc:description/>
  <dc:language>en-US</dc:language>
  <cp:lastModifiedBy/>
  <dcterms:modified xsi:type="dcterms:W3CDTF">2024-02-15T16:32:40Z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