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43B2" w14:textId="77777777" w:rsidR="00814818" w:rsidRDefault="00814818" w:rsidP="00814818">
      <w:pPr>
        <w:rPr>
          <w:rFonts w:eastAsia="Aptos"/>
          <w:b/>
          <w:bCs/>
          <w:sz w:val="28"/>
          <w:szCs w:val="28"/>
        </w:rPr>
      </w:pPr>
      <w:r>
        <w:rPr>
          <w:rFonts w:eastAsia="Aptos"/>
          <w:b/>
          <w:bCs/>
          <w:sz w:val="28"/>
          <w:szCs w:val="28"/>
        </w:rPr>
        <w:t>Рабочая тетрадь по русскому языку для 4 класса (часть 2): преемственность, развитие и практико-ориентированность обучения</w:t>
      </w:r>
    </w:p>
    <w:p w14:paraId="669AE48B" w14:textId="77777777" w:rsidR="00814818" w:rsidRDefault="00814818" w:rsidP="00814818">
      <w:pPr>
        <w:rPr>
          <w:rFonts w:eastAsia="Aptos"/>
          <w:b/>
          <w:bCs/>
          <w:sz w:val="28"/>
          <w:szCs w:val="28"/>
        </w:rPr>
      </w:pPr>
    </w:p>
    <w:p w14:paraId="5F3EA360" w14:textId="77777777" w:rsidR="00814818" w:rsidRDefault="00814818" w:rsidP="00814818">
      <w:pPr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 xml:space="preserve">Мамон </w:t>
      </w:r>
      <w:proofErr w:type="spellStart"/>
      <w:proofErr w:type="gramStart"/>
      <w:r>
        <w:rPr>
          <w:rFonts w:eastAsia="Aptos"/>
          <w:sz w:val="28"/>
          <w:szCs w:val="28"/>
        </w:rPr>
        <w:t>Н.Ю.,Носова</w:t>
      </w:r>
      <w:proofErr w:type="spellEnd"/>
      <w:proofErr w:type="gramEnd"/>
      <w:r>
        <w:rPr>
          <w:rFonts w:eastAsia="Aptos"/>
          <w:sz w:val="28"/>
          <w:szCs w:val="28"/>
        </w:rPr>
        <w:t xml:space="preserve"> </w:t>
      </w:r>
      <w:proofErr w:type="gramStart"/>
      <w:r>
        <w:rPr>
          <w:rFonts w:eastAsia="Aptos"/>
          <w:sz w:val="28"/>
          <w:szCs w:val="28"/>
        </w:rPr>
        <w:t>Т.А</w:t>
      </w:r>
      <w:proofErr w:type="gramEnd"/>
    </w:p>
    <w:p w14:paraId="010E95E3" w14:textId="77777777" w:rsidR="00814818" w:rsidRDefault="00814818" w:rsidP="00814818">
      <w:pPr>
        <w:rPr>
          <w:sz w:val="28"/>
          <w:szCs w:val="28"/>
        </w:rPr>
      </w:pPr>
      <w:r>
        <w:rPr>
          <w:sz w:val="28"/>
          <w:szCs w:val="28"/>
        </w:rPr>
        <w:t>ЧОШ «ДАНА»</w:t>
      </w:r>
    </w:p>
    <w:p w14:paraId="2798CA2E" w14:textId="77777777" w:rsidR="00814818" w:rsidRDefault="00814818" w:rsidP="00814818">
      <w:pPr>
        <w:rPr>
          <w:sz w:val="28"/>
          <w:szCs w:val="28"/>
        </w:rPr>
      </w:pPr>
    </w:p>
    <w:p w14:paraId="2B9120B4" w14:textId="77777777" w:rsidR="00814818" w:rsidRDefault="00814818" w:rsidP="0081481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современном образовательном пространстве Казахстана особое внимание уделяется развитию языковой личности младшего школьника, способной грамотно и осознанно использовать язык в различных коммуникативных ситуациях. Именно поэтому в методике преподавания русского языка всё большую роль играют пособия, направленные не только на усвоение правил, но и на формирование функциональной грамотности, речевой культуры и самостоятельности учащихся. Одним из таких современных учебных материалов является вторая часть рабочей тетради «Русский язык» для 4 класса, созданная авторами Н. Ю. Мамон и Т. А. Носовой в соответствии с требованиями Государственного общеобязательного стандарта образования Республики Казахстан (ГОСО РК).</w:t>
      </w:r>
    </w:p>
    <w:p w14:paraId="79A05E22" w14:textId="77777777" w:rsidR="00814818" w:rsidRDefault="00814818" w:rsidP="0081481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Данное пособие представляет собой логическое продолжение первой части и служит средством систематизации и углубления ранее изученного материала. Его структура полностью согласуется с обновлённой учебной программой, что делает тетрадь методически целостным и современным инструментом обучения. Авторы сохраняют принципы, заложенные в предыдущей части издания: компетентностный, личностно-ориентированный и системно-деятельностный подходы. Эти направления обеспечивают активное включение учащихся в процесс познания, побуждают их не только воспроизводить знания, но и применять их в разнообразных жизненных контекстах.</w:t>
      </w:r>
    </w:p>
    <w:p w14:paraId="18484483" w14:textId="77777777" w:rsidR="00814818" w:rsidRDefault="00814818" w:rsidP="0081481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Задания во второй части тетради выстроены таким образом, чтобы шаг за шагом развивать самостоятельность учеников. Если в начале курса учащиеся выполняют упражнения по образцу, то далее они переходят к созданию собственных высказываний, анализу текстов, редактированию предложений, подготовке мини-проектов и творческих заданий. Подобная организация материала позволяет каждому ученику проявить инициативу, формирует уверенность в своих языковых возможностях и поддерживает познавательный интерес.</w:t>
      </w:r>
    </w:p>
    <w:p w14:paraId="27792517" w14:textId="77777777" w:rsidR="00814818" w:rsidRDefault="00814818" w:rsidP="0081481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Преемственность между двумя частями тетради выражена не только в тематике, но и в структуре упражнений и оформлении страниц. Сохраняется общий стиль подачи материала, единая логика заданий, что обеспечивает комфортное восприятие и способствует формированию у учащихся устойчивых учебных привычек. При этом уровень сложности заданий во второй части постепенно повышается, что соответствует возрастным возможностям четвероклассников и помогает им осваивать более сложные языковые явления.</w:t>
      </w:r>
    </w:p>
    <w:p w14:paraId="6D90B27A" w14:textId="77777777" w:rsidR="00814818" w:rsidRDefault="00814818" w:rsidP="0081481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Особенностью новой части пособия является усиление практико-</w:t>
      </w:r>
      <w:r>
        <w:rPr>
          <w:sz w:val="28"/>
          <w:szCs w:val="28"/>
        </w:rPr>
        <w:lastRenderedPageBreak/>
        <w:t>ориентированного направления обучения. В тетрадь включены упражнения на анализ и редактирование текстов, задания на различение стилей речи, творческие работы, развивающие критическое мышление и умение аргументировать собственное мнение. Такой подход способствует развитию функциональной грамотности — способности понимать информацию из различных источников, адекватно выражать свои мысли в устной и письменной формах, выстраивать логичные рассуждения. Кроме того, материал тетради направлен на формирование социокультурной компетенции: учащиеся осознают язык как часть культуры и духовного наследия народа, что усиливает воспитательный потенциал курса.</w:t>
      </w:r>
    </w:p>
    <w:p w14:paraId="631BEB54" w14:textId="77777777" w:rsidR="00814818" w:rsidRDefault="00814818" w:rsidP="00814818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Результаты апробации пособия в школе «ДАНА» подтвердили его эффективность и практическую ценность. Учителя отмечают, что тетрадь помогает поддерживать преемственность обучения, развивает речевые и аналитические умения, способствует осознанному применению языковых знаний. Практика показала, что регулярная работа с заданиями тетради улучшает навыки письма, орфографическую зоркость, умение воспринимать и анализировать текст, а также повышает уровень самостоятельности учащихся.</w:t>
      </w:r>
    </w:p>
    <w:p w14:paraId="411FDCD8" w14:textId="77777777" w:rsidR="00814818" w:rsidRDefault="00814818" w:rsidP="0081481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Важно отметить, что оформление тетради отвечает всем государственным требованиям, предъявляемым к учебным изданиям для начальной школы. Используемые шрифт, цветовые решения, структура страниц и иллюстрации учитывают возрастные особенности детей, делая работу с материалом удобной и эстетически привлекательной.</w:t>
      </w:r>
    </w:p>
    <w:p w14:paraId="7E681073" w14:textId="77777777" w:rsidR="00814818" w:rsidRDefault="00814818" w:rsidP="00814818">
      <w:pPr>
        <w:rPr>
          <w:rFonts w:eastAsia="Aptos"/>
          <w:b/>
          <w:bCs/>
          <w:sz w:val="28"/>
          <w:szCs w:val="28"/>
        </w:rPr>
      </w:pPr>
    </w:p>
    <w:p w14:paraId="794BFEA4" w14:textId="77777777" w:rsidR="00814818" w:rsidRDefault="00814818" w:rsidP="00814818">
      <w:pPr>
        <w:rPr>
          <w:rFonts w:eastAsia="Aptos"/>
          <w:b/>
          <w:bCs/>
          <w:sz w:val="28"/>
          <w:szCs w:val="28"/>
        </w:rPr>
      </w:pPr>
    </w:p>
    <w:p w14:paraId="405309F6" w14:textId="77777777" w:rsidR="00DD1400" w:rsidRDefault="00DD1400"/>
    <w:sectPr w:rsidR="00DD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5A"/>
    <w:rsid w:val="000339B7"/>
    <w:rsid w:val="00035239"/>
    <w:rsid w:val="00814818"/>
    <w:rsid w:val="00B1655A"/>
    <w:rsid w:val="00BE2268"/>
    <w:rsid w:val="00DD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63E6B-6C1E-4598-9244-1885D76D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655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55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55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55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55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55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55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55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55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6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6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65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65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65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65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65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65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655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16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55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16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655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165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655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165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655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165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6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gazizova</dc:creator>
  <cp:keywords/>
  <dc:description/>
  <cp:lastModifiedBy>amina gazizova</cp:lastModifiedBy>
  <cp:revision>2</cp:revision>
  <dcterms:created xsi:type="dcterms:W3CDTF">2025-11-18T18:24:00Z</dcterms:created>
  <dcterms:modified xsi:type="dcterms:W3CDTF">2025-11-18T18:24:00Z</dcterms:modified>
</cp:coreProperties>
</file>