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читательской компетенции младших школьников.</w:t>
      </w:r>
    </w:p>
    <w:bookmarkEnd w:id="0"/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Семыкина И.В.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(школа-лицей «Дарын» СКО, г. Петропавловска)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9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Неграмотным человеком завтрашнего дня</w:t>
      </w:r>
    </w:p>
    <w:p>
      <w:pPr>
        <w:pStyle w:val="9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не тот, кто не умеет читать, </w:t>
      </w:r>
    </w:p>
    <w:p>
      <w:pPr>
        <w:pStyle w:val="9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тот, кто не </w:t>
      </w:r>
    </w:p>
    <w:p>
      <w:pPr>
        <w:pStyle w:val="9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научился при этом учиться.</w:t>
      </w:r>
    </w:p>
    <w:p>
      <w:pPr>
        <w:pStyle w:val="9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Э.Тоффлер</w:t>
      </w:r>
    </w:p>
    <w:p>
      <w:pPr>
        <w:spacing w:after="0" w:line="240" w:lineRule="auto"/>
        <w:ind w:firstLine="708"/>
        <w:jc w:val="both"/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в Казахстане идёт становление новой системы образования, ориентированной на вхождение в мировое образовательное пространство. Перед нашей системой образования стоит проблема повышения конкурентоспособности образования, его адаптации к складывающимся жизненным реалиям, так как в современном обществе человек живет и действует в условиях, требующих высокого профессионализма и значительных интеллектуальных усилий для принятия правильных решений в различных жизненных ситуациях. Одним из показателей успешности этого процесса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</w:t>
      </w:r>
      <w:r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Результаты участия Казахстана в PISA и TIMSS показывают, что педагоги общеобразовательных школ республики дают сильные предметные знания, но не учат применять их в реальных, жизненных ситуациях. Выпускники школ в большинстве своем не готовы к свободному использованию в повседневной жизни полученных в школе знаний и умений. </w:t>
      </w:r>
    </w:p>
    <w:p>
      <w:pPr>
        <w:pStyle w:val="8"/>
        <w:jc w:val="both"/>
      </w:pPr>
      <w:r>
        <w:t xml:space="preserve">Виды функциональной грамотности, которые оцениваются в рамках внешней оценки учебных достижений учащихся: грамотность чтения, математическая грамотность, естественнонаучная грамотность. </w:t>
      </w:r>
    </w:p>
    <w:p>
      <w:pPr>
        <w:pStyle w:val="8"/>
        <w:ind w:firstLine="708"/>
        <w:jc w:val="both"/>
      </w:pPr>
      <w:r>
        <w:t xml:space="preserve">Особое внимание следует обратить на формирование функциональной грамотности чтения, письма, математики и естественнонаучных предметов, так как учащиеся 4-х классов, после завершения начальной школы, в 5-ом классе будут учиться по обновленной программе. 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</w:t>
      </w:r>
    </w:p>
    <w:p>
      <w:pPr>
        <w:pStyle w:val="8"/>
        <w:ind w:firstLine="708"/>
        <w:jc w:val="both"/>
      </w:pPr>
      <w:r>
        <w:t xml:space="preserve">В исследованиях PISA и PIRLS, под грамотностью чтения предлагается понимать способность ученика к осмыслению письменных текстов и их рефлексии, к использованию их содержания для достижения собственных целей, развития знаний и возможностей, для активного участия в жизни общества. Слово «грамотность» подразумевает успешность в овладении учащимися чтением как средством осуществления своих дальнейших планов: продолжения образования, подготовки к трудовой деятельности, участия в труде и жизни общества. </w:t>
      </w:r>
    </w:p>
    <w:p>
      <w:pPr>
        <w:pStyle w:val="8"/>
        <w:ind w:firstLine="708"/>
        <w:jc w:val="both"/>
      </w:pPr>
      <w:r>
        <w:t xml:space="preserve">В исследовании PISA грамотность чтения подразделяется на следующие уровни: </w:t>
      </w:r>
    </w:p>
    <w:p>
      <w:pPr>
        <w:pStyle w:val="8"/>
        <w:numPr>
          <w:ilvl w:val="0"/>
          <w:numId w:val="1"/>
        </w:numPr>
        <w:jc w:val="both"/>
      </w:pPr>
      <w:r>
        <w:t xml:space="preserve">поиск в тексте нужной информации по простому критерию (самый низкий уровень); </w:t>
      </w:r>
    </w:p>
    <w:p>
      <w:pPr>
        <w:pStyle w:val="8"/>
        <w:numPr>
          <w:ilvl w:val="0"/>
          <w:numId w:val="1"/>
        </w:numPr>
        <w:jc w:val="both"/>
      </w:pPr>
      <w:r>
        <w:t xml:space="preserve">поиск в тексте нужной информации по множественным критериям; </w:t>
      </w:r>
    </w:p>
    <w:p>
      <w:pPr>
        <w:pStyle w:val="8"/>
        <w:numPr>
          <w:ilvl w:val="0"/>
          <w:numId w:val="1"/>
        </w:numPr>
        <w:jc w:val="both"/>
      </w:pPr>
      <w:r>
        <w:t xml:space="preserve">поиск в тексте нужной информации, распознавание связи между отрывками информации, работа с известной, но противоречивой информацией; </w:t>
      </w:r>
    </w:p>
    <w:p>
      <w:pPr>
        <w:pStyle w:val="8"/>
        <w:numPr>
          <w:ilvl w:val="0"/>
          <w:numId w:val="1"/>
        </w:numPr>
        <w:jc w:val="both"/>
      </w:pPr>
      <w:r>
        <w:t xml:space="preserve">поиск и установление последовательности или комбинации отрывков, содержащих глубоко скрытую информацию, умение сделать вывод о том, какая информация в тексте необходима для выполнения задания; </w:t>
      </w:r>
    </w:p>
    <w:p>
      <w:pPr>
        <w:pStyle w:val="8"/>
        <w:numPr>
          <w:ilvl w:val="0"/>
          <w:numId w:val="1"/>
        </w:numPr>
        <w:jc w:val="both"/>
      </w:pPr>
      <w:r>
        <w:t xml:space="preserve">понимание сложных текстов и их интерпретация, формулирование </w:t>
      </w:r>
    </w:p>
    <w:p>
      <w:pPr>
        <w:pStyle w:val="8"/>
        <w:numPr>
          <w:ilvl w:val="0"/>
          <w:numId w:val="1"/>
        </w:numPr>
        <w:jc w:val="both"/>
      </w:pPr>
      <w:r>
        <w:t xml:space="preserve">выводов и гипотез относительно содержания текста.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 </w:t>
      </w:r>
      <w:r>
        <w:rPr>
          <w:rFonts w:ascii="Times New Roman" w:hAnsi="Times New Roman" w:cs="Times New Roman"/>
          <w:sz w:val="24"/>
          <w:szCs w:val="24"/>
        </w:rPr>
        <w:t>Ученик, у которого сформированы навыки функционального чтения, может «свободно использовать навыки чтения и письма для получения информации из текста – для его понимания, сжатия, преобразования и т.д.». Ученик, у которого сформированы навыки функциональной грамотности, умеет пользоваться различными видами чтения (изучающим, просмотровым, ознакомительным). Он способен переходить от одной системы приемов чтения и понимания текста к другой, адекватной данной цели чтения и понимания и данному виду текстов.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организовать обучение функциональной грамотности чтения на уроках? Для начала нужно изменить подход к построению уроков, а именно позиции учителя. Его позиция второстепенная: направлять помогать, корректировать. Обучение вести в интерактивном режиме по принципу «ученик – ученик», что подразумевает диалогическое обучение. Это работа в парах, микрогруппах.</w:t>
      </w:r>
    </w:p>
    <w:p>
      <w:pPr>
        <w:pStyle w:val="8"/>
        <w:ind w:firstLine="708"/>
        <w:jc w:val="both"/>
      </w:pPr>
      <w:r>
        <w:t>Учебный предмет «</w:t>
      </w:r>
      <w:r>
        <w:rPr>
          <w:bCs/>
        </w:rPr>
        <w:t>Литературное чтение»</w:t>
      </w:r>
      <w:r>
        <w:rPr>
          <w:b/>
          <w:bCs/>
        </w:rPr>
        <w:t xml:space="preserve"> </w:t>
      </w:r>
      <w:r>
        <w:t xml:space="preserve">направлен на формирование функциональной грамотности, высоконравственной и патриотической личности учащегося через его читательскую деятельность; развитие способности эмоционально воспринимать текст, понимать и воссоздавать прочитанное произведение, реализовывать личностное восприятие прочитанного в продуктивно-творческой деятельности. Особенностью изучения предмета является развитие у учащихся способности воспринимать литературно-художественные произведения, ориентированные на формирование полноценных технических навыков чтения и на подготовку обучаемых к последующему курсу литературного чтения.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работе с текстом особое внимание уделяется сквозным темам. Сквозные темы - это один из методов интеграции учебных предметов. Без этого невозможно решить проблемы современных учащихся, так как зачастую они просто не понимают, что на разных предметах изучают одно и то же. Школа должна научить своих учеников применять полученные знания в повседневной жизни. Учителю в эпоху развития информационных технологий необходимо проектировать учебные задания, связанные с поиском, пониманием, преобразованием и использованием информации в контексте повседневной жизни ученика и решения жизненно важных проблем</w:t>
      </w:r>
      <w:r>
        <w:rPr>
          <w:rStyle w:val="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отрицание, ограничение. Формированию функциональной грамотности на уроках в начальной школе помогут задания в </w:t>
      </w:r>
      <w:r>
        <w:rPr>
          <w:rFonts w:ascii="Times New Roman" w:hAnsi="Times New Roman" w:cs="Times New Roman"/>
          <w:sz w:val="24"/>
          <w:szCs w:val="24"/>
        </w:rPr>
        <w:t>соответствии с таксономией Блума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Логические приемы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Примеры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знание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Составить список, выделить, рассказать, показать, назвать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понимание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Описать объяснить, определить признаки, сформулировать по-другому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применение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Применить, проиллюстрировать, решить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анализ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Проанализировать, проверить, провести эксперимент, организовать, сравнить, выявить различия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синтез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Создать, придумать дизайн, разработать, составить 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оценка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Представить аргументы, защитить точку зрения, доказать, спрогнозировать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читая с учениками рассказ Ы. Алтынсарина «Чистый родник», при анализе текста составляются следующие вопросы: 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Логические приемы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Примеры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знание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было написано на камне?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прочитал эту надпись?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происходит событие?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понимание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своими словами значение надписи на камне.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применение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из перечисленных слов те, которые характеризуют хорошего человека.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анализ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Объясните, с какой целью сделали надпись у родника?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Объясните, в чём заключается основная идея произведения?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синтез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 человеке, который написал это произведение?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уровень - оценка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тебя научил рассказ Алтынсарина «Чистый родник»?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обеспечить, чтобы деятельность учащихся на уроке преобладала над деятельностью учителя. В решении этой задачи поможет подготовка к уроку заданий для детей с повышенной мотивацией к обучению и для детей, имеющих трудности в обучении, привлечение дополнительных ресурсов обучения, разнообразие форм обучения и форм контроля и самоконтроля. Использование стратегии критического мышления позволяет включить каждого ученика в работу, тем самым повысить эффективность обучения.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На своих уроках мы развиваем грамотность чтения через применение приемов критического мышления «Шесть шляп», Инсерт, синквейны, РАФТ, Венн диаграммы, рефлексии-эссе, самооценивания, построение ментальных карт и др. П</w:t>
      </w:r>
      <w:r>
        <w:rPr>
          <w:rFonts w:ascii="Times New Roman" w:hAnsi="Times New Roman" w:cs="Times New Roman"/>
          <w:color w:val="333333"/>
          <w:sz w:val="24"/>
          <w:szCs w:val="24"/>
        </w:rPr>
        <w:t>риведем несколько примеров «Литературное чтение 3 класс»: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Ауэзов. «Возвращение»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 отрывок из романа Мухтара Ауэзова «Путь Абая», который называется «Возвращение». Заполни после чтения таблицу ПМИ.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316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ПЛЮС</w:t>
            </w:r>
          </w:p>
        </w:tc>
        <w:tc>
          <w:tcPr>
            <w:tcW w:w="31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МИНУС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ИНТЕРЕСНО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Как ты думаешь, трудно ли жить вдалеке от родины? Продолжи составление дискуссионной карты, сделай вывод.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Трудно ли жить вдалеке от родины?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pict>
          <v:shape id="_x0000_s1028" o:spid="_x0000_s1028" o:spt="32" type="#_x0000_t32" style="position:absolute;left:0pt;margin-left:294.45pt;margin-top:8.2pt;height:14.25pt;width:18pt;z-index:2516572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pict>
          <v:shape id="_x0000_s1027" o:spid="_x0000_s1027" o:spt="32" type="#_x0000_t32" style="position:absolute;left:0pt;flip:x;margin-left:138.45pt;margin-top:8.2pt;height:14.25pt;width:18pt;z-index:2516582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pict>
          <v:shape id="_x0000_s1026" o:spid="_x0000_s1026" o:spt="32" type="#_x0000_t32" style="position:absolute;left:0pt;margin-left:156.45pt;margin-top:8.2pt;height:0pt;width:0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Да, трудно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Нет, не трудно: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нет рядом родителей, друзей, дома                       новые друзья, привыкаешь, учишься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 Носов. «Фантазёры»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 Т-таблицу, что сочинил Миша, а что Стасик.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Миша</w:t>
            </w:r>
          </w:p>
        </w:tc>
        <w:tc>
          <w:tcPr>
            <w:tcW w:w="52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Стасик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Кто, по-твоему, лучший сочинитель? Почему?____________________________________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ты читал(а) произведение в тексте встретилось слово «врать». Как называют человека, который врёт?________________________________________________________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рассказ называется «Фантазёры», а не «Вруны»? 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 Велтистов. «Рэсси – неуловимый друг» 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Прочитай отрывок из повести Евгения Велтистова «Приключения Электроника» и проведи исследование по методу 6 шляп. Пользуйся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памяткой</w:t>
      </w:r>
    </w:p>
    <w:p>
      <w:pPr>
        <w:spacing w:line="240" w:lineRule="auto"/>
        <w:rPr>
          <w:sz w:val="24"/>
          <w:szCs w:val="24"/>
        </w:rPr>
      </w:pP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95425" cy="2019300"/>
            <wp:effectExtent l="19050" t="0" r="9525" b="0"/>
            <wp:wrapSquare wrapText="bothSides"/>
            <wp:docPr id="2" name="Рисунок 1" descr="http://tsentr.binkrm.ru/sites/default/files/6%D1%88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tsentr.binkrm.ru/sites/default/files/6%D1%88%D0%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5000" r="7482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Приведи только факты ( краткое содержание)</w:t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Твои чувства, эмоции</w:t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Возможные выгоды и положительные стороны</w:t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Трудности, «минусы», критика</w:t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Предложи новы идеи, альтернативные решения</w:t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Сделай выводы, обобщения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Алимбаев. «Благословение аксакала»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Упражнение – «Мои поступки»</w:t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Проанализируй свои поступки. Вспомни, какие хорошие поступки ты совершил(а), а какие поступки нельзя было назвать хорошими. Составь карту поступков.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781050"/>
                  <wp:effectExtent l="19050" t="0" r="9525" b="0"/>
                  <wp:docPr id="3" name="Рисунок 7" descr="http://img.espicture.ru/4/tuycha-kartinka--dlya-deteyy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http://img.espicture.ru/4/tuycha-kartinka--dlya-deteyy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4934" r="6828" b="44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914400"/>
                  <wp:effectExtent l="0" t="0" r="9525" b="0"/>
                  <wp:docPr id="5" name="Рисунок 4" descr="https://img-fotki.yandex.ru/get/6412/36014149.ee/0_763a1_db349b02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s://img-fotki.yandex.ru/get/6412/36014149.ee/0_763a1_db349b02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ты понимаешь слово «благословение»?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обращается к юным читателям с напутствием?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чём самом главном просит аксакал?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 свою карту хороших поступков теми делами, которые ты сможешь совершить.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Крылов. «Кукушка и  петух»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Сравни петуха и кукушку. Заполни диаграмму Венна.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3657600" cy="2019300"/>
            <wp:effectExtent l="19050" t="0" r="0" b="0"/>
            <wp:docPr id="8" name="Рисунок 1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8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0163" cy="20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Пермяк. «Пичугин мост»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381635</wp:posOffset>
            </wp:positionV>
            <wp:extent cx="2981325" cy="1990725"/>
            <wp:effectExtent l="19050" t="0" r="9525" b="0"/>
            <wp:wrapThrough wrapText="bothSides">
              <wp:wrapPolygon>
                <wp:start x="-138" y="0"/>
                <wp:lineTo x="-138" y="21497"/>
                <wp:lineTo x="21669" y="21497"/>
                <wp:lineTo x="21669" y="0"/>
                <wp:lineTo x="-138" y="0"/>
              </wp:wrapPolygon>
            </wp:wrapThrough>
            <wp:docPr id="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Составь «пирамидную историю» по рассказу К. Паустовского  «Заячьи лапы»  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Кабанбаев. «Сам пропадай, а друга выручай»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Обсудите в группе, как вы понимаете пословицу </w:t>
      </w:r>
      <w:r>
        <w:rPr>
          <w:rFonts w:ascii="Times New Roman" w:hAnsi="Times New Roman" w:cs="Times New Roman"/>
          <w:b/>
          <w:i/>
          <w:sz w:val="24"/>
          <w:szCs w:val="24"/>
        </w:rPr>
        <w:t>«Сам пропадай, а друга выручай».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для вас значит «дружба»?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ли у вас настоящий друг? Докажите.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Перечитай ещё раз рассказ Марата  Кабанбаева «Сам пропадай, а друга выручай» и составь Т-таблицу по главным героям.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1"/>
        <w:gridCol w:w="4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Анеш</w:t>
            </w:r>
          </w:p>
        </w:tc>
        <w:tc>
          <w:tcPr>
            <w:tcW w:w="47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Жакип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* Исследование понятия  «ДРУЖБА»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исследует «ДРУЖБУ» со своей стороны, готовит презентацию в любой форме: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 группа «Знание»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определение, что такое, по-вашему, «ДРУЖБА» (можете предложить несколько вариантов)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группа «Понимание»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Постарайтесь определить сущность понятия «ДРУЖБА», то есть подобрать ассоциации, синонимы, которые повторяют суть темы.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группа «Применение»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Предложите, как и где можно использовать «ДРУЖБУ» (может вы найдёте необычное применение)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группа «Анализ»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Проанализируйте и докажите, что «ДРУЖБА» важна для каждого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группа «Синтез»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Определите, из чего состоит «ДРУЖБА» и какими качествами должен обладать дружелюбный человек.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группа «Оценка»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Выделите аргументы «за» и «против»  «ДРУЖБЫ», аргументируйте.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Защита презентаций групп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группы  должны задать группе вопрос, сделать комментарий и высказать пожелание.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презентаций группы заполняют листы оценивания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Лист оценивания презентаций групп</w:t>
      </w:r>
    </w:p>
    <w:tbl>
      <w:tblPr>
        <w:tblStyle w:val="6"/>
        <w:tblpPr w:leftFromText="180" w:rightFromText="180" w:vertAnchor="text" w:horzAnchor="margin" w:tblpXSpec="center" w:tblpY="19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65"/>
        <w:gridCol w:w="1165"/>
        <w:gridCol w:w="1165"/>
        <w:gridCol w:w="1165"/>
        <w:gridCol w:w="116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51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line id="Прямая соединительная линия 87" o:spid="_x0000_s1029" o:spt="20" style="position:absolute;left:0pt;margin-left:-5.5pt;margin-top:2pt;height:136.2pt;width:124.9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">
                  <v:path arrowok="t"/>
                  <v:fill focussize="0,0"/>
                  <v:stroke color="#000000"/>
                  <v:imagedata o:title=""/>
                  <o:lock v:ext="edit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16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Краткость, четкость, ясность</w:t>
            </w:r>
          </w:p>
        </w:tc>
        <w:tc>
          <w:tcPr>
            <w:tcW w:w="116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речи, поведения</w:t>
            </w:r>
          </w:p>
        </w:tc>
        <w:tc>
          <w:tcPr>
            <w:tcW w:w="116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16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Выразительность, эмоциональность</w:t>
            </w:r>
          </w:p>
        </w:tc>
        <w:tc>
          <w:tcPr>
            <w:tcW w:w="116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 изложения</w:t>
            </w:r>
          </w:p>
        </w:tc>
        <w:tc>
          <w:tcPr>
            <w:tcW w:w="1166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группа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группа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 При условии  использования в своей работе передовых педагогических технологий, мы выполним главную цель формирования функционально-грамотной личности, т.е. формирования в организациях образования интеллектуального, физически и духовно развитого гражданина РК.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</w:rPr>
        <w:t>С</w:t>
      </w:r>
      <w:r>
        <w:rPr>
          <w:b/>
          <w:bCs/>
          <w:color w:val="000000"/>
        </w:rPr>
        <w:t>писок литературы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АОО «Назарбаев Интеллектуальные школы». (2012) Руководство для учителя. Второй (основной уровень).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Каспаржак А.Г., Митрофанов К.Г., Поливанова К.Н. и др. Новый взгляд на грамотность. Газета «Первого сентября» «Русский язык» №15/2005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Казахстанская карта детского чтения в аспекте формирования функциональной грамотности школьников. Методическое пособие. – Астана: Национальная академия образования им. И. Алтынсарина, 2013. </w:t>
      </w:r>
    </w:p>
    <w:p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Логвина И., Рождественская Л. Формирование навыков функционального чтения: Книга для учителя. 2012г.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Международная программа PISA. Примеры заданий по чтению, математике, естествознанию. Составители: Ковалева Г.С., к.п.н., Красновский К.А., к.п.н. и др. ИОСО, РАО, 2003.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Основные результаты международного исследования образовательных достижений 15-летних обучающихся PISA-2012. А. Култуманова, Г. Бердибаева, Б. Картпаев, И. Иманбек, К. Шарбанова, М. Рахимова, Ж. Жумабаева, З. Пирнепесова, Б. Окенова, А. Увалиева. Астана: НЦОСО, 2013.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Ресурсы Интернета. Статья «Краткая информация о международном исследовании PISA». </w:t>
      </w:r>
      <w:r>
        <w:fldChar w:fldCharType="begin"/>
      </w:r>
      <w:r>
        <w:instrText xml:space="preserve"> HYPERLINK "http://goo.kz/content/view/44/4416"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6BAE"/>
          <w:sz w:val="24"/>
          <w:szCs w:val="24"/>
          <w:lang w:eastAsia="ru-RU"/>
        </w:rPr>
        <w:t>http://goo.kz/content/view/44/4416</w:t>
      </w:r>
      <w:r>
        <w:rPr>
          <w:rFonts w:ascii="Times New Roman" w:hAnsi="Times New Roman" w:eastAsia="Times New Roman" w:cs="Times New Roman"/>
          <w:color w:val="006BAE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Ресурсы Интернета. Статья «Формирование функциональной грамотности учащихся – залог их счастливого будущего»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Сборник «Международная программа PISA примеры заданий по чтению, математика и естествознанию» 2003г.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A96"/>
    <w:multiLevelType w:val="multilevel"/>
    <w:tmpl w:val="19713A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28D3D2E"/>
    <w:multiLevelType w:val="multilevel"/>
    <w:tmpl w:val="228D3D2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FA5"/>
    <w:multiLevelType w:val="multilevel"/>
    <w:tmpl w:val="2FD95FA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310C0"/>
    <w:multiLevelType w:val="multilevel"/>
    <w:tmpl w:val="3B6310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A60830"/>
    <w:rsid w:val="00933CBA"/>
    <w:rsid w:val="00A60830"/>
    <w:rsid w:val="00BB58E4"/>
    <w:rsid w:val="00D17794"/>
    <w:rsid w:val="50D2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apple-converted-space"/>
    <w:basedOn w:val="4"/>
    <w:uiPriority w:val="0"/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../NUL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7</Pages>
  <Words>2090</Words>
  <Characters>11918</Characters>
  <Lines>99</Lines>
  <Paragraphs>27</Paragraphs>
  <TotalTime>17</TotalTime>
  <ScaleCrop>false</ScaleCrop>
  <LinksUpToDate>false</LinksUpToDate>
  <CharactersWithSpaces>13981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2016-12-01T12:29:00Z</dcterms:created>
  <dc:creator>User</dc:creator>
  <cp:lastModifiedBy>User</cp:lastModifiedBy>
  <dcterms:modified xsi:type="dcterms:W3CDTF">2020-10-24T15:47:55Z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