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Цифрлық трансформация жағдайындағы жобалау және графика пәнін оқытудың заманауи тәсілдері</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Қазіргі таңда техникалық және кәсіптік білім беру жүйесі қоғамдағы цифрландыру үдерісімен тығыз байланыста дамып келеді. Өндіріс салаларында заманауи технологиялардың кеңінен қолданылуы болашақ мамандарға қойылатын талаптарды да өзгертіп отыр. Осы орайда политехникалық колледждерде оқытылатын “Жобалау және графика” пәні студенттердің кәсіби даярлығын қалыптастыруда маңызды орын алады. Аталған пән студенттердің кеңістіктік ойлау қабілетін дамытып, инженерлік мәдениетін қалыптастырады және техникалық құжаттамамен сауатты жұмыс істеу дағдыларын меңгеруге мүмкіндік береді.</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2025–2026 оқу жылында “Жобалау және графика” пәнін оқытуда заманауи білім беру технологияларын енгізу өзекті мәселе болып табылады. Еңбек нарығы цифрлық құралдарды еркін меңгерген, жобалық ойлау қабілеті жоғары, шығармашылық тұрғыда жұмыс істей алатын мамандарды талап етеді. Сондықтан дәстүрлі қағаз жүзіндегі сызбалармен қатар компьютерлік графика мен автоматтандырылған жобалау жүйелерін оқу процесіне енгізу қажеттілігі артып отыр.</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Сабақ барысында AutoCAD, Kompas-3D, SolidWorks, Fusion 360 сияқты CAD бағдарламаларын қолдану студенттердің кәсіби қызығушылығын арттырып, олардың практикалық дағдыларын жетілдіреді. Бұл бағдарламалар арқылы студенттер екі өлшемді сызбалармен қатар үш өлшемді модельдер жасап, бұйымның құрылымын тереңірек түсіне алады. Сонымен қатар 3D модельдеу элементтерін пайдалану студенттердің шығармашылық қабілетін дамытып, жобалау үдерісін нақты әрі көрнекі етеді.</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Білім алушылардың танымдық белсенділігін арттыруда жобалық оқыту әдісінің маңызы зор. Оқу барысында өндірістік жағдайларға негізделген тапсырмаларды орындау арқылы студенттер өз білімін практикада қолдануды үйренеді. Жобалық жұмыстар студенттердің өздігінен шешім қабылдауына, командада жұмыс істеуіне және жауапкершілік алуына ықпал етеді. Мұндай тәсіл болашақ мамандардың кәсіби құзыреттілігін қалыптастыруда тиімді нәтиже береді.</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Сонымен қатар цифрлық білім беру ресурстарын, электронды оқулықтарды, интерактивті тапсырмаларды және онлайн платформаларды пайдалану сабақтың сапасын арттырады. Қашықтан және аралас оқыту элементтерін қолдану студенттердің оқу материалын меңгеру мүмкіндігін кеңейтіп, олардың ақпараттық мәдениетін қалыптастырады. Бұл 2025–2026 оқу жылында білім беру жүйесіне қойылатын негізгі талаптардың бірі болып табылады.</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Қорытындылай келе, политехникалық колледждерде “Жобалау және графика” пәнін оқытуда заманауи цифрлық технологиялар мен жобалық оқыту әдістерін тиімді үйлестіру – бәсекеге қабілетті, кәсіби тұрғыда жан-жақты дамыған мамандарды даярлаудың маңызды шарты. Мұғалім оқу үдерісінде инновациялық тәсілдерді қолдана отырып, студенттердің инженерлік ойлауын дамытып, олардың болашақ еңбек жолына дайын болуына ықпал етуі тиіс.</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